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D2A" w:rsidRPr="00114C47" w:rsidRDefault="001B7D2A" w:rsidP="001B7D2A">
      <w:pPr>
        <w:shd w:val="clear" w:color="auto" w:fill="FFFFFF"/>
        <w:spacing w:before="100" w:beforeAutospacing="1" w:after="100" w:afterAutospacing="1" w:line="240" w:lineRule="auto"/>
        <w:jc w:val="right"/>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i/>
          <w:iCs/>
          <w:color w:val="010101"/>
          <w:sz w:val="24"/>
          <w:szCs w:val="24"/>
          <w:lang w:eastAsia="ru-RU"/>
        </w:rPr>
        <w:t>ПРОЕКТ</w:t>
      </w:r>
    </w:p>
    <w:p w:rsidR="001B7D2A" w:rsidRPr="00180E4F"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80E4F">
        <w:rPr>
          <w:rFonts w:ascii="Times New Roman" w:eastAsia="Times New Roman" w:hAnsi="Times New Roman" w:cs="Times New Roman"/>
          <w:b/>
          <w:bCs/>
          <w:color w:val="010101"/>
          <w:sz w:val="24"/>
          <w:szCs w:val="24"/>
          <w:lang w:eastAsia="ru-RU"/>
        </w:rPr>
        <w:t>ПРОГРАММА</w:t>
      </w:r>
    </w:p>
    <w:p w:rsidR="001B7D2A" w:rsidRPr="0006549A"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 xml:space="preserve">профилактики рисков причинения вреда (ущерба) охраняемым законом ценностям </w:t>
      </w:r>
      <w:r w:rsidRPr="00180E4F">
        <w:rPr>
          <w:rFonts w:ascii="Times New Roman" w:eastAsia="Times New Roman" w:hAnsi="Times New Roman" w:cs="Times New Roman"/>
          <w:b/>
          <w:bCs/>
          <w:color w:val="010101"/>
          <w:sz w:val="24"/>
          <w:szCs w:val="24"/>
          <w:lang w:eastAsia="ru-RU"/>
        </w:rPr>
        <w:t xml:space="preserve">при осуществлении </w:t>
      </w:r>
      <w:r w:rsidRPr="00114C47">
        <w:rPr>
          <w:rFonts w:ascii="Times New Roman" w:eastAsia="Times New Roman" w:hAnsi="Times New Roman" w:cs="Times New Roman"/>
          <w:b/>
          <w:bCs/>
          <w:color w:val="010101"/>
          <w:sz w:val="24"/>
          <w:szCs w:val="24"/>
          <w:lang w:eastAsia="ru-RU"/>
        </w:rPr>
        <w:t>муниципального</w:t>
      </w:r>
      <w:r>
        <w:rPr>
          <w:rFonts w:ascii="Times New Roman" w:eastAsia="Times New Roman" w:hAnsi="Times New Roman" w:cs="Times New Roman"/>
          <w:b/>
          <w:bCs/>
          <w:color w:val="010101"/>
          <w:sz w:val="24"/>
          <w:szCs w:val="24"/>
          <w:lang w:eastAsia="ru-RU"/>
        </w:rPr>
        <w:t xml:space="preserve"> жилищного</w:t>
      </w:r>
      <w:r w:rsidRPr="00114C47">
        <w:rPr>
          <w:rFonts w:ascii="Times New Roman" w:eastAsia="Times New Roman" w:hAnsi="Times New Roman" w:cs="Times New Roman"/>
          <w:b/>
          <w:bCs/>
          <w:color w:val="010101"/>
          <w:sz w:val="24"/>
          <w:szCs w:val="24"/>
          <w:lang w:eastAsia="ru-RU"/>
        </w:rPr>
        <w:t xml:space="preserve"> </w:t>
      </w:r>
      <w:r w:rsidRPr="0006549A">
        <w:rPr>
          <w:rFonts w:ascii="Times New Roman" w:eastAsia="Times New Roman" w:hAnsi="Times New Roman" w:cs="Times New Roman"/>
          <w:b/>
          <w:bCs/>
          <w:color w:val="010101"/>
          <w:sz w:val="24"/>
          <w:szCs w:val="24"/>
          <w:lang w:eastAsia="ru-RU"/>
        </w:rPr>
        <w:t xml:space="preserve">контроля на территории </w:t>
      </w:r>
      <w:r w:rsidR="002D68CC">
        <w:rPr>
          <w:rFonts w:ascii="Times New Roman" w:eastAsia="Times New Roman" w:hAnsi="Times New Roman" w:cs="Times New Roman"/>
          <w:b/>
          <w:bCs/>
          <w:color w:val="010101"/>
          <w:sz w:val="24"/>
          <w:szCs w:val="24"/>
          <w:lang w:eastAsia="ru-RU"/>
        </w:rPr>
        <w:t>Алешинского сельского</w:t>
      </w:r>
      <w:r w:rsidRPr="0006549A">
        <w:rPr>
          <w:rFonts w:ascii="Times New Roman" w:eastAsia="Times New Roman" w:hAnsi="Times New Roman" w:cs="Times New Roman"/>
          <w:b/>
          <w:bCs/>
          <w:color w:val="010101"/>
          <w:sz w:val="24"/>
          <w:szCs w:val="24"/>
          <w:lang w:eastAsia="ru-RU"/>
        </w:rPr>
        <w:t xml:space="preserve"> поселения Дубровского муниципального района Брянской области на 202</w:t>
      </w:r>
      <w:r>
        <w:rPr>
          <w:rFonts w:ascii="Times New Roman" w:eastAsia="Times New Roman" w:hAnsi="Times New Roman" w:cs="Times New Roman"/>
          <w:b/>
          <w:bCs/>
          <w:color w:val="010101"/>
          <w:sz w:val="24"/>
          <w:szCs w:val="24"/>
          <w:lang w:eastAsia="ru-RU"/>
        </w:rPr>
        <w:t>4</w:t>
      </w:r>
      <w:r w:rsidRPr="0006549A">
        <w:rPr>
          <w:rFonts w:ascii="Times New Roman" w:eastAsia="Times New Roman" w:hAnsi="Times New Roman" w:cs="Times New Roman"/>
          <w:b/>
          <w:bCs/>
          <w:color w:val="010101"/>
          <w:sz w:val="24"/>
          <w:szCs w:val="24"/>
          <w:lang w:eastAsia="ru-RU"/>
        </w:rPr>
        <w:t xml:space="preserve"> год </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0" w:name="_Hlk84593958"/>
      <w:r w:rsidRPr="0006549A">
        <w:rPr>
          <w:rFonts w:ascii="Times New Roman" w:eastAsia="Times New Roman" w:hAnsi="Times New Roman" w:cs="Times New Roman"/>
          <w:color w:val="010101"/>
          <w:sz w:val="24"/>
          <w:szCs w:val="24"/>
          <w:lang w:eastAsia="ru-RU"/>
        </w:rPr>
        <w:t xml:space="preserve">Программа профилактики рисков причинения вреда (ущерба) охраняемым законом ценностям при осуществлении муниципального </w:t>
      </w:r>
      <w:r>
        <w:rPr>
          <w:rFonts w:ascii="Times New Roman" w:eastAsia="Times New Roman" w:hAnsi="Times New Roman" w:cs="Times New Roman"/>
          <w:color w:val="010101"/>
          <w:sz w:val="24"/>
          <w:szCs w:val="24"/>
          <w:lang w:eastAsia="ru-RU"/>
        </w:rPr>
        <w:t xml:space="preserve">жилищного контроля на территории </w:t>
      </w:r>
      <w:r w:rsidR="002D68CC">
        <w:rPr>
          <w:rFonts w:ascii="Times New Roman" w:eastAsia="Times New Roman" w:hAnsi="Times New Roman" w:cs="Times New Roman"/>
          <w:color w:val="010101"/>
          <w:sz w:val="24"/>
          <w:szCs w:val="24"/>
          <w:lang w:eastAsia="ru-RU"/>
        </w:rPr>
        <w:t xml:space="preserve">Алешинского сельского </w:t>
      </w:r>
      <w:r>
        <w:rPr>
          <w:rFonts w:ascii="Times New Roman" w:eastAsia="Times New Roman" w:hAnsi="Times New Roman" w:cs="Times New Roman"/>
          <w:color w:val="010101"/>
          <w:sz w:val="24"/>
          <w:szCs w:val="24"/>
          <w:lang w:eastAsia="ru-RU"/>
        </w:rPr>
        <w:t>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на 2024 год</w:t>
      </w:r>
      <w:bookmarkEnd w:id="0"/>
      <w:r>
        <w:rPr>
          <w:rFonts w:ascii="Times New Roman" w:eastAsia="Times New Roman" w:hAnsi="Times New Roman" w:cs="Times New Roman"/>
          <w:color w:val="010101"/>
          <w:sz w:val="24"/>
          <w:szCs w:val="24"/>
          <w:lang w:eastAsia="ru-RU"/>
        </w:rPr>
        <w:t xml:space="preserve"> (далее по тексту- Программа)</w:t>
      </w:r>
      <w:r w:rsidRPr="00114C47">
        <w:rPr>
          <w:rFonts w:ascii="Times New Roman" w:eastAsia="Times New Roman" w:hAnsi="Times New Roman" w:cs="Times New Roman"/>
          <w:color w:val="010101"/>
          <w:sz w:val="24"/>
          <w:szCs w:val="24"/>
          <w:lang w:eastAsia="ru-RU"/>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sidR="00D04721">
        <w:rPr>
          <w:rFonts w:ascii="Times New Roman" w:eastAsia="Times New Roman" w:hAnsi="Times New Roman" w:cs="Times New Roman"/>
          <w:color w:val="010101"/>
          <w:sz w:val="24"/>
          <w:szCs w:val="24"/>
          <w:lang w:eastAsia="ru-RU"/>
        </w:rPr>
        <w:t xml:space="preserve">жилищного </w:t>
      </w:r>
      <w:r w:rsidRPr="00114C47">
        <w:rPr>
          <w:rFonts w:ascii="Times New Roman" w:eastAsia="Times New Roman" w:hAnsi="Times New Roman" w:cs="Times New Roman"/>
          <w:color w:val="010101"/>
          <w:sz w:val="24"/>
          <w:szCs w:val="24"/>
          <w:lang w:eastAsia="ru-RU"/>
        </w:rPr>
        <w:t>контроля</w:t>
      </w:r>
      <w:r w:rsidR="00D04721">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r w:rsidR="002D68CC">
        <w:rPr>
          <w:rFonts w:ascii="Times New Roman" w:eastAsia="Times New Roman" w:hAnsi="Times New Roman" w:cs="Times New Roman"/>
          <w:color w:val="010101"/>
          <w:sz w:val="24"/>
          <w:szCs w:val="24"/>
          <w:lang w:eastAsia="ru-RU"/>
        </w:rPr>
        <w:t xml:space="preserve">Алешинского сельского </w:t>
      </w:r>
      <w:r>
        <w:rPr>
          <w:rFonts w:ascii="Times New Roman" w:eastAsia="Times New Roman" w:hAnsi="Times New Roman" w:cs="Times New Roman"/>
          <w:color w:val="010101"/>
          <w:sz w:val="24"/>
          <w:szCs w:val="24"/>
          <w:lang w:eastAsia="ru-RU"/>
        </w:rPr>
        <w:t xml:space="preserve">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w:t>
      </w:r>
    </w:p>
    <w:p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1</w:t>
      </w:r>
      <w:r w:rsidRPr="00114C47">
        <w:rPr>
          <w:rFonts w:ascii="Times New Roman" w:eastAsia="Times New Roman" w:hAnsi="Times New Roman" w:cs="Times New Roman"/>
          <w:b/>
          <w:bCs/>
          <w:color w:val="010101"/>
          <w:sz w:val="24"/>
          <w:szCs w:val="24"/>
          <w:lang w:eastAsia="ru-RU"/>
        </w:rPr>
        <w:t>. Анали</w:t>
      </w:r>
      <w:r>
        <w:rPr>
          <w:rFonts w:ascii="Times New Roman" w:eastAsia="Times New Roman" w:hAnsi="Times New Roman" w:cs="Times New Roman"/>
          <w:b/>
          <w:bCs/>
          <w:color w:val="010101"/>
          <w:sz w:val="24"/>
          <w:szCs w:val="24"/>
          <w:lang w:eastAsia="ru-RU"/>
        </w:rPr>
        <w:t xml:space="preserve">з текущего состояния осуществления вида контроля, описание текущего развития профилактической деятельности </w:t>
      </w:r>
      <w:r w:rsidR="002D68CC">
        <w:rPr>
          <w:rFonts w:ascii="Times New Roman" w:eastAsia="Times New Roman" w:hAnsi="Times New Roman" w:cs="Times New Roman"/>
          <w:b/>
          <w:bCs/>
          <w:color w:val="010101"/>
          <w:sz w:val="24"/>
          <w:szCs w:val="24"/>
          <w:lang w:eastAsia="ru-RU"/>
        </w:rPr>
        <w:t xml:space="preserve">Алешинской сельской </w:t>
      </w:r>
      <w:r>
        <w:rPr>
          <w:rFonts w:ascii="Times New Roman" w:eastAsia="Times New Roman" w:hAnsi="Times New Roman" w:cs="Times New Roman"/>
          <w:b/>
          <w:bCs/>
          <w:color w:val="010101"/>
          <w:sz w:val="24"/>
          <w:szCs w:val="24"/>
          <w:lang w:eastAsia="ru-RU"/>
        </w:rPr>
        <w:t>администрации, характеристика проблем, на решение которых направлена программа профилактики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1.1. </w:t>
      </w:r>
      <w:r w:rsidRPr="00114C47">
        <w:rPr>
          <w:rFonts w:ascii="Times New Roman" w:eastAsia="Times New Roman" w:hAnsi="Times New Roman" w:cs="Times New Roman"/>
          <w:color w:val="010101"/>
          <w:sz w:val="24"/>
          <w:szCs w:val="24"/>
          <w:lang w:eastAsia="ru-RU"/>
        </w:rPr>
        <w:t>Муниципальный</w:t>
      </w:r>
      <w:r w:rsidR="00D04721">
        <w:rPr>
          <w:rFonts w:ascii="Times New Roman" w:eastAsia="Times New Roman" w:hAnsi="Times New Roman" w:cs="Times New Roman"/>
          <w:color w:val="010101"/>
          <w:sz w:val="24"/>
          <w:szCs w:val="24"/>
          <w:lang w:eastAsia="ru-RU"/>
        </w:rPr>
        <w:t xml:space="preserve"> жилищный</w:t>
      </w:r>
      <w:r w:rsidRPr="00114C47">
        <w:rPr>
          <w:rFonts w:ascii="Times New Roman" w:eastAsia="Times New Roman" w:hAnsi="Times New Roman" w:cs="Times New Roman"/>
          <w:color w:val="010101"/>
          <w:sz w:val="24"/>
          <w:szCs w:val="24"/>
          <w:lang w:eastAsia="ru-RU"/>
        </w:rPr>
        <w:t xml:space="preserve"> контроль</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r w:rsidR="002D68CC">
        <w:rPr>
          <w:rFonts w:ascii="Times New Roman" w:eastAsia="Times New Roman" w:hAnsi="Times New Roman" w:cs="Times New Roman"/>
          <w:color w:val="010101"/>
          <w:sz w:val="24"/>
          <w:szCs w:val="24"/>
          <w:lang w:eastAsia="ru-RU"/>
        </w:rPr>
        <w:t xml:space="preserve">Алешинского сельского </w:t>
      </w:r>
      <w:r>
        <w:rPr>
          <w:rFonts w:ascii="Times New Roman" w:eastAsia="Times New Roman" w:hAnsi="Times New Roman" w:cs="Times New Roman"/>
          <w:color w:val="010101"/>
          <w:sz w:val="24"/>
          <w:szCs w:val="24"/>
          <w:lang w:eastAsia="ru-RU"/>
        </w:rPr>
        <w:t xml:space="preserve">поселения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(далее по тексту – Муниципальный </w:t>
      </w:r>
      <w:r w:rsidR="00F37DB8">
        <w:rPr>
          <w:rFonts w:ascii="Times New Roman" w:eastAsia="Times New Roman" w:hAnsi="Times New Roman" w:cs="Times New Roman"/>
          <w:color w:val="010101"/>
          <w:sz w:val="24"/>
          <w:szCs w:val="24"/>
          <w:lang w:eastAsia="ru-RU"/>
        </w:rPr>
        <w:t>жилищный контроль</w:t>
      </w:r>
      <w:r>
        <w:rPr>
          <w:rFonts w:ascii="Times New Roman" w:eastAsia="Times New Roman" w:hAnsi="Times New Roman" w:cs="Times New Roman"/>
          <w:color w:val="010101"/>
          <w:sz w:val="24"/>
          <w:szCs w:val="24"/>
          <w:lang w:eastAsia="ru-RU"/>
        </w:rPr>
        <w:t>)</w:t>
      </w:r>
      <w:r w:rsidRPr="00114C47">
        <w:rPr>
          <w:rFonts w:ascii="Times New Roman" w:eastAsia="Times New Roman" w:hAnsi="Times New Roman" w:cs="Times New Roman"/>
          <w:color w:val="010101"/>
          <w:sz w:val="24"/>
          <w:szCs w:val="24"/>
          <w:lang w:eastAsia="ru-RU"/>
        </w:rPr>
        <w:t xml:space="preserve"> осуществляется </w:t>
      </w:r>
      <w:r w:rsidR="002D68CC">
        <w:rPr>
          <w:rFonts w:ascii="Times New Roman" w:eastAsia="Times New Roman" w:hAnsi="Times New Roman" w:cs="Times New Roman"/>
          <w:color w:val="010101"/>
          <w:sz w:val="24"/>
          <w:szCs w:val="24"/>
          <w:lang w:eastAsia="ru-RU"/>
        </w:rPr>
        <w:t xml:space="preserve">Алешинской сельской </w:t>
      </w:r>
      <w:r>
        <w:rPr>
          <w:rFonts w:ascii="Times New Roman" w:eastAsia="Times New Roman" w:hAnsi="Times New Roman" w:cs="Times New Roman"/>
          <w:color w:val="010101"/>
          <w:sz w:val="24"/>
          <w:szCs w:val="24"/>
          <w:lang w:eastAsia="ru-RU"/>
        </w:rPr>
        <w:t xml:space="preserve">администрацией </w:t>
      </w:r>
      <w:r w:rsidRPr="00114C47">
        <w:rPr>
          <w:rFonts w:ascii="Times New Roman" w:eastAsia="Times New Roman" w:hAnsi="Times New Roman" w:cs="Times New Roman"/>
          <w:color w:val="010101"/>
          <w:sz w:val="24"/>
          <w:szCs w:val="24"/>
          <w:lang w:eastAsia="ru-RU"/>
        </w:rPr>
        <w:t>(далее</w:t>
      </w:r>
      <w:r>
        <w:rPr>
          <w:rFonts w:ascii="Times New Roman" w:eastAsia="Times New Roman" w:hAnsi="Times New Roman" w:cs="Times New Roman"/>
          <w:color w:val="010101"/>
          <w:sz w:val="24"/>
          <w:szCs w:val="24"/>
          <w:lang w:eastAsia="ru-RU"/>
        </w:rPr>
        <w:t xml:space="preserve"> по тексту</w:t>
      </w:r>
      <w:r w:rsidRPr="00114C47">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Администрация</w:t>
      </w:r>
      <w:r w:rsidRPr="00114C47">
        <w:rPr>
          <w:rFonts w:ascii="Times New Roman" w:eastAsia="Times New Roman" w:hAnsi="Times New Roman" w:cs="Times New Roman"/>
          <w:color w:val="010101"/>
          <w:sz w:val="24"/>
          <w:szCs w:val="24"/>
          <w:lang w:eastAsia="ru-RU"/>
        </w:rPr>
        <w:t>).</w:t>
      </w:r>
    </w:p>
    <w:p w:rsidR="00D04721" w:rsidRPr="00076D04"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Муниципальный </w:t>
      </w:r>
      <w:r>
        <w:rPr>
          <w:rFonts w:ascii="Times New Roman" w:eastAsia="Times New Roman" w:hAnsi="Times New Roman" w:cs="Times New Roman"/>
          <w:color w:val="010101"/>
          <w:sz w:val="24"/>
          <w:szCs w:val="24"/>
          <w:lang w:eastAsia="ru-RU"/>
        </w:rPr>
        <w:t>жилищный</w:t>
      </w:r>
      <w:r w:rsidRPr="00114C47">
        <w:rPr>
          <w:rFonts w:ascii="Times New Roman" w:eastAsia="Times New Roman" w:hAnsi="Times New Roman" w:cs="Times New Roman"/>
          <w:color w:val="010101"/>
          <w:sz w:val="24"/>
          <w:szCs w:val="24"/>
          <w:lang w:eastAsia="ru-RU"/>
        </w:rPr>
        <w:t xml:space="preserve"> контроль – деятельность, направленная на</w:t>
      </w:r>
      <w:r>
        <w:rPr>
          <w:rFonts w:ascii="Times New Roman" w:eastAsia="Times New Roman" w:hAnsi="Times New Roman" w:cs="Times New Roman"/>
          <w:color w:val="010101"/>
          <w:sz w:val="24"/>
          <w:szCs w:val="24"/>
          <w:lang w:eastAsia="ru-RU"/>
        </w:rPr>
        <w:t xml:space="preserve"> организацию и проведение на </w:t>
      </w:r>
      <w:r w:rsidR="00F37DB8">
        <w:rPr>
          <w:rFonts w:ascii="Times New Roman" w:eastAsia="Times New Roman" w:hAnsi="Times New Roman" w:cs="Times New Roman"/>
          <w:color w:val="010101"/>
          <w:sz w:val="24"/>
          <w:szCs w:val="24"/>
          <w:lang w:eastAsia="ru-RU"/>
        </w:rPr>
        <w:t xml:space="preserve">территории </w:t>
      </w:r>
      <w:r w:rsidR="00A04C86">
        <w:rPr>
          <w:rFonts w:ascii="Times New Roman" w:eastAsia="Times New Roman" w:hAnsi="Times New Roman" w:cs="Times New Roman"/>
          <w:color w:val="010101"/>
          <w:sz w:val="24"/>
          <w:szCs w:val="24"/>
          <w:lang w:eastAsia="ru-RU"/>
        </w:rPr>
        <w:t xml:space="preserve">Алешинского сельского </w:t>
      </w:r>
      <w:r>
        <w:rPr>
          <w:rFonts w:ascii="Times New Roman" w:eastAsia="Times New Roman" w:hAnsi="Times New Roman" w:cs="Times New Roman"/>
          <w:color w:val="010101"/>
          <w:sz w:val="24"/>
          <w:szCs w:val="24"/>
          <w:lang w:eastAsia="ru-RU"/>
        </w:rPr>
        <w:t>поселения Дубровского</w:t>
      </w:r>
      <w:r w:rsidRPr="00886EC9">
        <w:rPr>
          <w:rFonts w:ascii="Times New Roman" w:eastAsia="Times New Roman" w:hAnsi="Times New Roman" w:cs="Times New Roman"/>
          <w:color w:val="010101"/>
          <w:sz w:val="24"/>
          <w:szCs w:val="24"/>
          <w:lang w:eastAsia="ru-RU"/>
        </w:rPr>
        <w:t xml:space="preserve"> муниципального района Брянской области</w:t>
      </w:r>
      <w:r>
        <w:rPr>
          <w:rFonts w:ascii="Times New Roman" w:eastAsia="Times New Roman" w:hAnsi="Times New Roman" w:cs="Times New Roman"/>
          <w:color w:val="010101"/>
          <w:sz w:val="24"/>
          <w:szCs w:val="24"/>
          <w:lang w:eastAsia="ru-RU"/>
        </w:rPr>
        <w:t xml:space="preserve">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w:t>
      </w:r>
      <w:r w:rsidR="00F37DB8">
        <w:rPr>
          <w:rFonts w:ascii="Times New Roman" w:eastAsia="Times New Roman" w:hAnsi="Times New Roman" w:cs="Times New Roman"/>
          <w:color w:val="010101"/>
          <w:sz w:val="24"/>
          <w:szCs w:val="24"/>
          <w:lang w:eastAsia="ru-RU"/>
        </w:rPr>
        <w:t>также</w:t>
      </w:r>
      <w:r>
        <w:rPr>
          <w:rFonts w:ascii="Times New Roman" w:eastAsia="Times New Roman" w:hAnsi="Times New Roman" w:cs="Times New Roman"/>
          <w:color w:val="010101"/>
          <w:sz w:val="24"/>
          <w:szCs w:val="24"/>
          <w:lang w:eastAsia="ru-RU"/>
        </w:rPr>
        <w:t xml:space="preserve"> муниципальными нормативными правовыми актами.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10101"/>
          <w:sz w:val="24"/>
          <w:szCs w:val="24"/>
          <w:lang w:eastAsia="ru-RU"/>
        </w:rPr>
        <w:t xml:space="preserve">         </w:t>
      </w:r>
      <w:r w:rsidRPr="00D04721">
        <w:rPr>
          <w:rFonts w:ascii="Times New Roman" w:eastAsia="Times New Roman" w:hAnsi="Times New Roman" w:cs="Times New Roman"/>
          <w:color w:val="000000"/>
          <w:sz w:val="24"/>
          <w:szCs w:val="24"/>
          <w:lang w:eastAsia="zh-CN"/>
        </w:rPr>
        <w:t>Объектами муниципального жилищного контроля являются:</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 о муниципальном жилищном контроле на территории </w:t>
      </w:r>
      <w:r w:rsidR="00A04C86">
        <w:rPr>
          <w:rFonts w:ascii="Times New Roman" w:eastAsia="Times New Roman" w:hAnsi="Times New Roman" w:cs="Times New Roman"/>
          <w:color w:val="010101"/>
          <w:sz w:val="24"/>
          <w:szCs w:val="24"/>
          <w:lang w:eastAsia="ru-RU"/>
        </w:rPr>
        <w:t xml:space="preserve">Алешинского сельского </w:t>
      </w:r>
      <w:r w:rsidRPr="00D04721">
        <w:rPr>
          <w:rFonts w:ascii="Times New Roman" w:eastAsia="Times New Roman" w:hAnsi="Times New Roman" w:cs="Times New Roman"/>
          <w:color w:val="010101"/>
          <w:sz w:val="24"/>
          <w:szCs w:val="24"/>
          <w:lang w:eastAsia="ru-RU"/>
        </w:rPr>
        <w:t>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Положения о муниципальном жилищном контроле на территории </w:t>
      </w:r>
      <w:r w:rsidR="00A04C86">
        <w:rPr>
          <w:rFonts w:ascii="Times New Roman" w:eastAsia="Times New Roman" w:hAnsi="Times New Roman" w:cs="Times New Roman"/>
          <w:color w:val="010101"/>
          <w:sz w:val="24"/>
          <w:szCs w:val="24"/>
          <w:lang w:eastAsia="ru-RU"/>
        </w:rPr>
        <w:t xml:space="preserve">Алешинского сельского </w:t>
      </w:r>
      <w:r w:rsidRPr="00D04721">
        <w:rPr>
          <w:rFonts w:ascii="Times New Roman" w:eastAsia="Times New Roman" w:hAnsi="Times New Roman" w:cs="Times New Roman"/>
          <w:color w:val="010101"/>
          <w:sz w:val="24"/>
          <w:szCs w:val="24"/>
          <w:lang w:eastAsia="ru-RU"/>
        </w:rPr>
        <w:t>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w:t>
      </w:r>
      <w:r w:rsidRPr="00D04721">
        <w:rPr>
          <w:rFonts w:ascii="Arial" w:eastAsia="Times New Roman" w:hAnsi="Arial" w:cs="Arial"/>
          <w:color w:val="000000"/>
          <w:sz w:val="24"/>
          <w:szCs w:val="24"/>
          <w:lang w:eastAsia="zh-CN"/>
        </w:rPr>
        <w:t xml:space="preserve"> </w:t>
      </w:r>
      <w:r w:rsidRPr="00D04721">
        <w:rPr>
          <w:rFonts w:ascii="Times New Roman" w:eastAsia="Times New Roman" w:hAnsi="Times New Roman" w:cs="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D04721">
        <w:rPr>
          <w:rFonts w:ascii="Arial" w:eastAsia="Times New Roman" w:hAnsi="Arial" w:cs="Arial"/>
          <w:sz w:val="24"/>
          <w:szCs w:val="24"/>
          <w:lang w:eastAsia="zh-CN"/>
        </w:rPr>
        <w:t xml:space="preserve"> </w:t>
      </w:r>
      <w:r w:rsidRPr="00D04721">
        <w:rPr>
          <w:rFonts w:ascii="Times New Roman" w:eastAsia="Times New Roman" w:hAnsi="Times New Roman" w:cs="Times New Roman"/>
          <w:color w:val="000000"/>
          <w:sz w:val="24"/>
          <w:szCs w:val="24"/>
          <w:lang w:eastAsia="zh-CN"/>
        </w:rPr>
        <w:t xml:space="preserve">указанные в подпунктах 1 – 11 п. 1.2 Положения о муниципальном жилищном контроле на территории </w:t>
      </w:r>
      <w:r w:rsidR="00A04C86">
        <w:rPr>
          <w:rFonts w:ascii="Times New Roman" w:eastAsia="Times New Roman" w:hAnsi="Times New Roman" w:cs="Times New Roman"/>
          <w:color w:val="010101"/>
          <w:sz w:val="24"/>
          <w:szCs w:val="24"/>
          <w:lang w:eastAsia="ru-RU"/>
        </w:rPr>
        <w:t xml:space="preserve">Алешинского сельского </w:t>
      </w:r>
      <w:r w:rsidRPr="00D04721">
        <w:rPr>
          <w:rFonts w:ascii="Times New Roman" w:eastAsia="Times New Roman" w:hAnsi="Times New Roman" w:cs="Times New Roman"/>
          <w:color w:val="010101"/>
          <w:sz w:val="24"/>
          <w:szCs w:val="24"/>
          <w:lang w:eastAsia="ru-RU"/>
        </w:rPr>
        <w:t>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Главной задачей контролирующего органа при осуществлении муниципального жилищного контроля является переориентация контрольной деятельности и усиление профилактической работы в отношении всех объектов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w:t>
      </w:r>
      <w:r>
        <w:rPr>
          <w:rFonts w:ascii="Times New Roman" w:eastAsia="Times New Roman" w:hAnsi="Times New Roman" w:cs="Times New Roman"/>
          <w:color w:val="010101"/>
          <w:sz w:val="24"/>
          <w:szCs w:val="24"/>
          <w:lang w:eastAsia="ru-RU"/>
        </w:rPr>
        <w:t>3</w:t>
      </w:r>
      <w:r w:rsidRPr="00D04721">
        <w:rPr>
          <w:rFonts w:ascii="Times New Roman" w:eastAsia="Times New Roman" w:hAnsi="Times New Roman" w:cs="Times New Roman"/>
          <w:color w:val="010101"/>
          <w:sz w:val="24"/>
          <w:szCs w:val="24"/>
          <w:lang w:eastAsia="ru-RU"/>
        </w:rPr>
        <w:t xml:space="preserve"> году.</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            В частности, в 202</w:t>
      </w:r>
      <w:r>
        <w:rPr>
          <w:rFonts w:ascii="Times New Roman" w:eastAsia="Times New Roman" w:hAnsi="Times New Roman" w:cs="Times New Roman"/>
          <w:color w:val="010101"/>
          <w:sz w:val="24"/>
          <w:szCs w:val="24"/>
          <w:lang w:eastAsia="ru-RU"/>
        </w:rPr>
        <w:t>3</w:t>
      </w:r>
      <w:r w:rsidRPr="00D04721">
        <w:rPr>
          <w:rFonts w:ascii="Times New Roman" w:eastAsia="Times New Roman" w:hAnsi="Times New Roman" w:cs="Times New Roman"/>
          <w:color w:val="010101"/>
          <w:sz w:val="24"/>
          <w:szCs w:val="24"/>
          <w:lang w:eastAsia="ru-RU"/>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D04721" w:rsidRPr="00D04721" w:rsidRDefault="00D04721" w:rsidP="00796E6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Муниципальный жилищный контроль осуществляется посредством:</w:t>
      </w:r>
    </w:p>
    <w:p w:rsidR="00D04721" w:rsidRPr="00D04721" w:rsidRDefault="00D04721" w:rsidP="00796E6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проверок выполнения подконтрольными субъектами обязательных требований жилищного законодательства;</w:t>
      </w:r>
    </w:p>
    <w:p w:rsidR="00D04721" w:rsidRPr="00D04721" w:rsidRDefault="00D04721" w:rsidP="00796E6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D04721" w:rsidRPr="00D04721" w:rsidRDefault="00D04721" w:rsidP="00796E6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rsidR="00D04721" w:rsidRDefault="00D04721" w:rsidP="00796E6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 подконтрольными субъектами.</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912C2">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В 2023 году муниципальный</w:t>
      </w:r>
      <w:r w:rsidRPr="00D912C2">
        <w:rPr>
          <w:rFonts w:ascii="Times New Roman" w:eastAsia="Times New Roman" w:hAnsi="Times New Roman" w:cs="Times New Roman"/>
          <w:color w:val="010101"/>
          <w:sz w:val="24"/>
          <w:szCs w:val="24"/>
          <w:lang w:eastAsia="ru-RU"/>
        </w:rPr>
        <w:t xml:space="preserve"> </w:t>
      </w:r>
      <w:r w:rsidR="005F25C5">
        <w:rPr>
          <w:rFonts w:ascii="Times New Roman" w:eastAsia="Times New Roman" w:hAnsi="Times New Roman" w:cs="Times New Roman"/>
          <w:color w:val="010101"/>
          <w:sz w:val="24"/>
          <w:szCs w:val="24"/>
          <w:lang w:eastAsia="ru-RU"/>
        </w:rPr>
        <w:t xml:space="preserve">жилищный </w:t>
      </w:r>
      <w:r w:rsidRPr="00D912C2">
        <w:rPr>
          <w:rFonts w:ascii="Times New Roman" w:eastAsia="Times New Roman" w:hAnsi="Times New Roman" w:cs="Times New Roman"/>
          <w:color w:val="010101"/>
          <w:sz w:val="24"/>
          <w:szCs w:val="24"/>
          <w:lang w:eastAsia="ru-RU"/>
        </w:rPr>
        <w:t>контроль</w:t>
      </w:r>
      <w:r w:rsidR="005F25C5">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проводится в соответствии с постановлением Правительства Российской Федерации от 10.03.2022</w:t>
      </w:r>
      <w:r w:rsidR="00796E67">
        <w:rPr>
          <w:rFonts w:ascii="Times New Roman" w:eastAsia="Times New Roman" w:hAnsi="Times New Roman" w:cs="Times New Roman"/>
          <w:color w:val="010101"/>
          <w:sz w:val="24"/>
          <w:szCs w:val="24"/>
          <w:lang w:eastAsia="ru-RU"/>
        </w:rPr>
        <w:t xml:space="preserve"> года</w:t>
      </w:r>
      <w:r w:rsidRPr="00D912C2">
        <w:rPr>
          <w:rFonts w:ascii="Times New Roman" w:eastAsia="Times New Roman" w:hAnsi="Times New Roman" w:cs="Times New Roman"/>
          <w:color w:val="010101"/>
          <w:sz w:val="24"/>
          <w:szCs w:val="24"/>
          <w:lang w:eastAsia="ru-RU"/>
        </w:rPr>
        <w:t xml:space="preserve"> № 336 «Об особенностях организации и осуществления государственного контроля (надзора), муниципального контроля»</w:t>
      </w:r>
      <w:r>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 xml:space="preserve">(в </w:t>
      </w:r>
      <w:proofErr w:type="gramStart"/>
      <w:r w:rsidRPr="00D912C2">
        <w:rPr>
          <w:rFonts w:ascii="Times New Roman" w:eastAsia="Times New Roman" w:hAnsi="Times New Roman" w:cs="Times New Roman"/>
          <w:color w:val="010101"/>
          <w:sz w:val="24"/>
          <w:szCs w:val="24"/>
          <w:lang w:eastAsia="ru-RU"/>
        </w:rPr>
        <w:t>редакции  от</w:t>
      </w:r>
      <w:proofErr w:type="gramEnd"/>
      <w:r w:rsidRPr="00D912C2">
        <w:rPr>
          <w:rFonts w:ascii="Times New Roman" w:eastAsia="Times New Roman" w:hAnsi="Times New Roman" w:cs="Times New Roman"/>
          <w:color w:val="010101"/>
          <w:sz w:val="24"/>
          <w:szCs w:val="24"/>
          <w:lang w:eastAsia="ru-RU"/>
        </w:rPr>
        <w:t xml:space="preserve"> 19.06.2023</w:t>
      </w:r>
      <w:r w:rsidR="00796E67">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w:t>
      </w:r>
      <w:r w:rsidR="00796E67">
        <w:rPr>
          <w:rFonts w:ascii="Times New Roman" w:eastAsia="Times New Roman" w:hAnsi="Times New Roman" w:cs="Times New Roman"/>
          <w:color w:val="010101"/>
          <w:sz w:val="24"/>
          <w:szCs w:val="24"/>
          <w:lang w:eastAsia="ru-RU"/>
        </w:rPr>
        <w:t>ода</w:t>
      </w:r>
      <w:r w:rsidRPr="00D912C2">
        <w:rPr>
          <w:rFonts w:ascii="Times New Roman" w:eastAsia="Times New Roman" w:hAnsi="Times New Roman" w:cs="Times New Roman"/>
          <w:color w:val="010101"/>
          <w:sz w:val="24"/>
          <w:szCs w:val="24"/>
          <w:lang w:eastAsia="ru-RU"/>
        </w:rPr>
        <w:t xml:space="preserve"> № 248-ФЗ «О государственном контроле (надзоре) и муниципальном ко</w:t>
      </w:r>
      <w:r>
        <w:rPr>
          <w:rFonts w:ascii="Times New Roman" w:eastAsia="Times New Roman" w:hAnsi="Times New Roman" w:cs="Times New Roman"/>
          <w:color w:val="010101"/>
          <w:sz w:val="24"/>
          <w:szCs w:val="24"/>
          <w:lang w:eastAsia="ru-RU"/>
        </w:rPr>
        <w:t xml:space="preserve">нтроле в Российской Федерации», </w:t>
      </w:r>
      <w:r w:rsidRPr="00D912C2">
        <w:rPr>
          <w:rFonts w:ascii="Times New Roman" w:eastAsia="Times New Roman" w:hAnsi="Times New Roman" w:cs="Times New Roman"/>
          <w:color w:val="010101"/>
          <w:sz w:val="24"/>
          <w:szCs w:val="24"/>
          <w:lang w:eastAsia="ru-RU"/>
        </w:rPr>
        <w:t xml:space="preserve">в соответствии с пунктом 10 постановления Правительства Российской Федерации от 10.03.2022 </w:t>
      </w:r>
      <w:r w:rsidR="00796E67">
        <w:rPr>
          <w:rFonts w:ascii="Times New Roman" w:eastAsia="Times New Roman" w:hAnsi="Times New Roman" w:cs="Times New Roman"/>
          <w:color w:val="010101"/>
          <w:sz w:val="24"/>
          <w:szCs w:val="24"/>
          <w:lang w:eastAsia="ru-RU"/>
        </w:rPr>
        <w:t xml:space="preserve">г. </w:t>
      </w:r>
      <w:r w:rsidRPr="00D912C2">
        <w:rPr>
          <w:rFonts w:ascii="Times New Roman" w:eastAsia="Times New Roman" w:hAnsi="Times New Roman" w:cs="Times New Roman"/>
          <w:color w:val="010101"/>
          <w:sz w:val="24"/>
          <w:szCs w:val="24"/>
          <w:lang w:eastAsia="ru-RU"/>
        </w:rPr>
        <w:t>№ 336 «Об особенностях организации и осуществления государственного контроля (надзора), муниципального контроля».</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Реализация на территории </w:t>
      </w:r>
      <w:r w:rsidR="00970B2D">
        <w:rPr>
          <w:rFonts w:ascii="Times New Roman" w:eastAsia="Times New Roman" w:hAnsi="Times New Roman" w:cs="Times New Roman"/>
          <w:color w:val="010101"/>
          <w:sz w:val="24"/>
          <w:szCs w:val="24"/>
          <w:lang w:eastAsia="ru-RU"/>
        </w:rPr>
        <w:t xml:space="preserve">Алешинского сельского </w:t>
      </w:r>
      <w:r w:rsidR="005F25C5">
        <w:rPr>
          <w:rFonts w:ascii="Times New Roman" w:eastAsia="Times New Roman" w:hAnsi="Times New Roman" w:cs="Times New Roman"/>
          <w:color w:val="010101"/>
          <w:sz w:val="24"/>
          <w:szCs w:val="24"/>
          <w:lang w:eastAsia="ru-RU"/>
        </w:rPr>
        <w:t>поселения Дубровского</w:t>
      </w:r>
      <w:r w:rsidRPr="00D04721">
        <w:rPr>
          <w:rFonts w:ascii="Times New Roman" w:eastAsia="Times New Roman" w:hAnsi="Times New Roman" w:cs="Times New Roman"/>
          <w:color w:val="010101"/>
          <w:sz w:val="24"/>
          <w:szCs w:val="24"/>
          <w:lang w:eastAsia="ru-RU"/>
        </w:rPr>
        <w:t xml:space="preserve">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202</w:t>
      </w:r>
      <w:r w:rsidR="005F25C5">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Администрация на 202</w:t>
      </w:r>
      <w:r w:rsidR="005F25C5">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 xml:space="preserve">2. </w:t>
      </w:r>
      <w:r w:rsidRPr="00114C47">
        <w:rPr>
          <w:rFonts w:ascii="Times New Roman" w:eastAsia="Times New Roman" w:hAnsi="Times New Roman" w:cs="Times New Roman"/>
          <w:b/>
          <w:bCs/>
          <w:color w:val="010101"/>
          <w:sz w:val="24"/>
          <w:szCs w:val="24"/>
          <w:lang w:eastAsia="ru-RU"/>
        </w:rPr>
        <w:t xml:space="preserve">Цели и задачи </w:t>
      </w:r>
      <w:r>
        <w:rPr>
          <w:rFonts w:ascii="Times New Roman" w:eastAsia="Times New Roman" w:hAnsi="Times New Roman" w:cs="Times New Roman"/>
          <w:b/>
          <w:bCs/>
          <w:color w:val="010101"/>
          <w:sz w:val="24"/>
          <w:szCs w:val="24"/>
          <w:lang w:eastAsia="ru-RU"/>
        </w:rPr>
        <w:t xml:space="preserve">реализации </w:t>
      </w:r>
      <w:r w:rsidRPr="00114C47">
        <w:rPr>
          <w:rFonts w:ascii="Times New Roman" w:eastAsia="Times New Roman" w:hAnsi="Times New Roman" w:cs="Times New Roman"/>
          <w:b/>
          <w:bCs/>
          <w:color w:val="010101"/>
          <w:sz w:val="24"/>
          <w:szCs w:val="24"/>
          <w:lang w:eastAsia="ru-RU"/>
        </w:rPr>
        <w:t>Программы </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r w:rsidRPr="00114C47">
        <w:rPr>
          <w:rFonts w:ascii="Times New Roman" w:eastAsia="Times New Roman" w:hAnsi="Times New Roman" w:cs="Times New Roman"/>
          <w:color w:val="010101"/>
          <w:sz w:val="24"/>
          <w:szCs w:val="24"/>
          <w:lang w:eastAsia="ru-RU"/>
        </w:rPr>
        <w:t xml:space="preserve"> Цели Программы:</w:t>
      </w:r>
    </w:p>
    <w:p w:rsidR="001B7D2A"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предупреждение нарушений обязательных требований по данному виду муниципального контроля;</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стимулирование добросовестного соблюдения обязательных требований всеми </w:t>
      </w:r>
      <w:r>
        <w:rPr>
          <w:rFonts w:ascii="Times New Roman" w:eastAsia="Times New Roman" w:hAnsi="Times New Roman" w:cs="Times New Roman"/>
          <w:color w:val="010101"/>
          <w:sz w:val="24"/>
          <w:szCs w:val="24"/>
          <w:lang w:eastAsia="ru-RU"/>
        </w:rPr>
        <w:t>подконтрольными субъектами</w:t>
      </w:r>
      <w:r w:rsidRPr="00114C47">
        <w:rPr>
          <w:rFonts w:ascii="Times New Roman" w:eastAsia="Times New Roman" w:hAnsi="Times New Roman" w:cs="Times New Roman"/>
          <w:color w:val="010101"/>
          <w:sz w:val="24"/>
          <w:szCs w:val="24"/>
          <w:lang w:eastAsia="ru-RU"/>
        </w:rPr>
        <w:t>;</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создание условий для доведения обязательных требований до </w:t>
      </w:r>
      <w:r>
        <w:rPr>
          <w:rFonts w:ascii="Times New Roman" w:eastAsia="Times New Roman" w:hAnsi="Times New Roman" w:cs="Times New Roman"/>
          <w:color w:val="010101"/>
          <w:sz w:val="24"/>
          <w:szCs w:val="24"/>
          <w:lang w:eastAsia="ru-RU"/>
        </w:rPr>
        <w:t>подконтрольных лиц</w:t>
      </w:r>
      <w:r w:rsidRPr="00114C47">
        <w:rPr>
          <w:rFonts w:ascii="Times New Roman" w:eastAsia="Times New Roman" w:hAnsi="Times New Roman" w:cs="Times New Roman"/>
          <w:color w:val="010101"/>
          <w:sz w:val="24"/>
          <w:szCs w:val="24"/>
          <w:lang w:eastAsia="ru-RU"/>
        </w:rPr>
        <w:t>, повышение информированности о способах их соблюдения.</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Pr="00114C47">
        <w:rPr>
          <w:rFonts w:ascii="Times New Roman" w:eastAsia="Times New Roman" w:hAnsi="Times New Roman" w:cs="Times New Roman"/>
          <w:color w:val="010101"/>
          <w:sz w:val="24"/>
          <w:szCs w:val="24"/>
          <w:lang w:eastAsia="ru-RU"/>
        </w:rPr>
        <w:t>.2. Задачи Программы:</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установление зависимости видов, форм и </w:t>
      </w:r>
      <w:proofErr w:type="gramStart"/>
      <w:r w:rsidRPr="00114C47">
        <w:rPr>
          <w:rFonts w:ascii="Times New Roman" w:eastAsia="Times New Roman" w:hAnsi="Times New Roman" w:cs="Times New Roman"/>
          <w:color w:val="010101"/>
          <w:sz w:val="24"/>
          <w:szCs w:val="24"/>
          <w:lang w:eastAsia="ru-RU"/>
        </w:rPr>
        <w:t>интенсивности профилактических мероприятий от особенностей конк</w:t>
      </w:r>
      <w:r>
        <w:rPr>
          <w:rFonts w:ascii="Times New Roman" w:eastAsia="Times New Roman" w:hAnsi="Times New Roman" w:cs="Times New Roman"/>
          <w:color w:val="010101"/>
          <w:sz w:val="24"/>
          <w:szCs w:val="24"/>
          <w:lang w:eastAsia="ru-RU"/>
        </w:rPr>
        <w:t>ретных подконтрольных субъектов</w:t>
      </w:r>
      <w:proofErr w:type="gramEnd"/>
      <w:r w:rsidRPr="00114C47">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повышение прозрачности осуществляемой </w:t>
      </w:r>
      <w:r>
        <w:rPr>
          <w:rFonts w:ascii="Times New Roman" w:eastAsia="Times New Roman" w:hAnsi="Times New Roman" w:cs="Times New Roman"/>
          <w:color w:val="010101"/>
          <w:sz w:val="24"/>
          <w:szCs w:val="24"/>
          <w:lang w:eastAsia="ru-RU"/>
        </w:rPr>
        <w:t>Администрацией</w:t>
      </w:r>
      <w:r w:rsidRPr="00114C47">
        <w:rPr>
          <w:rFonts w:ascii="Times New Roman" w:eastAsia="Times New Roman" w:hAnsi="Times New Roman" w:cs="Times New Roman"/>
          <w:color w:val="010101"/>
          <w:sz w:val="24"/>
          <w:szCs w:val="24"/>
          <w:lang w:eastAsia="ru-RU"/>
        </w:rPr>
        <w:t xml:space="preserve"> контрольной деятельности;</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3</w:t>
      </w:r>
      <w:r w:rsidRPr="00114C47">
        <w:rPr>
          <w:rFonts w:ascii="Times New Roman" w:eastAsia="Times New Roman" w:hAnsi="Times New Roman" w:cs="Times New Roman"/>
          <w:b/>
          <w:bCs/>
          <w:color w:val="010101"/>
          <w:sz w:val="24"/>
          <w:szCs w:val="24"/>
          <w:lang w:eastAsia="ru-RU"/>
        </w:rPr>
        <w:t>. П</w:t>
      </w:r>
      <w:r>
        <w:rPr>
          <w:rFonts w:ascii="Times New Roman" w:eastAsia="Times New Roman" w:hAnsi="Times New Roman" w:cs="Times New Roman"/>
          <w:b/>
          <w:bCs/>
          <w:color w:val="010101"/>
          <w:sz w:val="24"/>
          <w:szCs w:val="24"/>
          <w:lang w:eastAsia="ru-RU"/>
        </w:rPr>
        <w:t>еречень профилактических мероприятий, сроки (периодичность) их проведения</w:t>
      </w:r>
      <w:r w:rsidRPr="00114C47">
        <w:rPr>
          <w:rFonts w:ascii="Times New Roman" w:eastAsia="Times New Roman" w:hAnsi="Times New Roman" w:cs="Times New Roman"/>
          <w:b/>
          <w:bCs/>
          <w:color w:val="010101"/>
          <w:sz w:val="24"/>
          <w:szCs w:val="24"/>
          <w:lang w:eastAsia="ru-RU"/>
        </w:rPr>
        <w:t> </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контрольным органом муниципального жилищного контроля могут проводиться следующие виды профилактических мероприятий:</w:t>
      </w:r>
    </w:p>
    <w:p w:rsidR="00D04721" w:rsidRPr="00D04721" w:rsidRDefault="00D04721" w:rsidP="00970B2D">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информирование;</w:t>
      </w:r>
    </w:p>
    <w:p w:rsidR="00D04721" w:rsidRPr="00D04721" w:rsidRDefault="00D04721" w:rsidP="00970B2D">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обобщение правоприменительной практики;</w:t>
      </w:r>
    </w:p>
    <w:p w:rsidR="00D04721" w:rsidRPr="00D04721" w:rsidRDefault="00D04721" w:rsidP="00970B2D">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объявление предостережений;</w:t>
      </w:r>
    </w:p>
    <w:p w:rsidR="00D04721" w:rsidRPr="00D04721" w:rsidRDefault="00D04721" w:rsidP="00970B2D">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консультирование;</w:t>
      </w:r>
    </w:p>
    <w:p w:rsidR="00D04721" w:rsidRPr="00D04721" w:rsidRDefault="00D04721" w:rsidP="00970B2D">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5) профилактический визит.</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Информирование</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w:t>
      </w:r>
      <w:r w:rsidR="00970B2D">
        <w:rPr>
          <w:rFonts w:ascii="Times New Roman" w:eastAsia="Times New Roman" w:hAnsi="Times New Roman" w:cs="Times New Roman"/>
          <w:color w:val="010101"/>
          <w:sz w:val="24"/>
          <w:szCs w:val="24"/>
          <w:lang w:eastAsia="ru-RU"/>
        </w:rPr>
        <w:t>Алешинской сельской администрации</w:t>
      </w:r>
      <w:r w:rsidRPr="00D04721">
        <w:rPr>
          <w:rFonts w:ascii="Times New Roman" w:eastAsia="Times New Roman" w:hAnsi="Times New Roman" w:cs="Times New Roman"/>
          <w:color w:val="010101"/>
          <w:sz w:val="24"/>
          <w:szCs w:val="24"/>
          <w:lang w:eastAsia="ru-RU"/>
        </w:rPr>
        <w:t xml:space="preserve">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4721" w:rsidRPr="00D04721" w:rsidRDefault="00D76873"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Администрация</w:t>
      </w:r>
      <w:r w:rsidR="00D04721" w:rsidRPr="00D04721">
        <w:rPr>
          <w:rFonts w:ascii="Times New Roman" w:eastAsia="Times New Roman" w:hAnsi="Times New Roman" w:cs="Times New Roman"/>
          <w:color w:val="010101"/>
          <w:sz w:val="24"/>
          <w:szCs w:val="24"/>
          <w:lang w:eastAsia="ru-RU"/>
        </w:rPr>
        <w:t xml:space="preserve"> обязан</w:t>
      </w:r>
      <w:r>
        <w:rPr>
          <w:rFonts w:ascii="Times New Roman" w:eastAsia="Times New Roman" w:hAnsi="Times New Roman" w:cs="Times New Roman"/>
          <w:color w:val="010101"/>
          <w:sz w:val="24"/>
          <w:szCs w:val="24"/>
          <w:lang w:eastAsia="ru-RU"/>
        </w:rPr>
        <w:t>а</w:t>
      </w:r>
      <w:r w:rsidR="00D04721" w:rsidRPr="00D04721">
        <w:rPr>
          <w:rFonts w:ascii="Times New Roman" w:eastAsia="Times New Roman" w:hAnsi="Times New Roman" w:cs="Times New Roman"/>
          <w:color w:val="010101"/>
          <w:sz w:val="24"/>
          <w:szCs w:val="24"/>
          <w:lang w:eastAsia="ru-RU"/>
        </w:rPr>
        <w:t xml:space="preserve">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5" w:history="1">
        <w:r w:rsidR="00D04721" w:rsidRPr="00970B2D">
          <w:rPr>
            <w:rStyle w:val="a4"/>
            <w:rFonts w:ascii="Times New Roman" w:eastAsia="Times New Roman" w:hAnsi="Times New Roman" w:cs="Times New Roman"/>
            <w:color w:val="auto"/>
            <w:sz w:val="24"/>
            <w:szCs w:val="24"/>
            <w:u w:val="none"/>
            <w:lang w:eastAsia="ru-RU"/>
          </w:rPr>
          <w:t>ч. 3 ст. 46</w:t>
        </w:r>
      </w:hyperlink>
      <w:r w:rsidR="00D04721" w:rsidRPr="00970B2D">
        <w:rPr>
          <w:rFonts w:ascii="Times New Roman" w:eastAsia="Times New Roman" w:hAnsi="Times New Roman" w:cs="Times New Roman"/>
          <w:sz w:val="24"/>
          <w:szCs w:val="24"/>
          <w:lang w:eastAsia="ru-RU"/>
        </w:rPr>
        <w:t xml:space="preserve"> </w:t>
      </w:r>
      <w:r w:rsidR="00D04721" w:rsidRPr="00D04721">
        <w:rPr>
          <w:rFonts w:ascii="Times New Roman" w:eastAsia="Times New Roman" w:hAnsi="Times New Roman" w:cs="Times New Roman"/>
          <w:color w:val="010101"/>
          <w:sz w:val="24"/>
          <w:szCs w:val="24"/>
          <w:lang w:eastAsia="ru-RU"/>
        </w:rPr>
        <w:t>Федерального закона от 31.07.2020</w:t>
      </w:r>
      <w:r>
        <w:rPr>
          <w:rFonts w:ascii="Times New Roman" w:eastAsia="Times New Roman" w:hAnsi="Times New Roman" w:cs="Times New Roman"/>
          <w:color w:val="010101"/>
          <w:sz w:val="24"/>
          <w:szCs w:val="24"/>
          <w:lang w:eastAsia="ru-RU"/>
        </w:rPr>
        <w:t xml:space="preserve"> года</w:t>
      </w:r>
      <w:r w:rsidR="00D04721" w:rsidRPr="00D04721">
        <w:rPr>
          <w:rFonts w:ascii="Times New Roman" w:eastAsia="Times New Roman" w:hAnsi="Times New Roman" w:cs="Times New Roman"/>
          <w:color w:val="010101"/>
          <w:sz w:val="24"/>
          <w:szCs w:val="24"/>
          <w:lang w:eastAsia="ru-RU"/>
        </w:rPr>
        <w:t xml:space="preserve"> № 248-ФЗ «О государственном контроле (надзоре) и муниципальном контроле в Российской Федерации».</w:t>
      </w:r>
    </w:p>
    <w:p w:rsidR="00D04721" w:rsidRPr="00D04721" w:rsidRDefault="00D76873"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Администрация</w:t>
      </w:r>
      <w:r w:rsidR="00D04721" w:rsidRPr="00D04721">
        <w:rPr>
          <w:rFonts w:ascii="Times New Roman" w:eastAsia="Times New Roman" w:hAnsi="Times New Roman" w:cs="Times New Roman"/>
          <w:color w:val="010101"/>
          <w:sz w:val="24"/>
          <w:szCs w:val="24"/>
          <w:lang w:eastAsia="ru-RU"/>
        </w:rPr>
        <w:t xml:space="preserve"> также вправе информировать население, проживающее на территории </w:t>
      </w:r>
      <w:r>
        <w:rPr>
          <w:rFonts w:ascii="Times New Roman" w:eastAsia="Times New Roman" w:hAnsi="Times New Roman" w:cs="Times New Roman"/>
          <w:color w:val="010101"/>
          <w:sz w:val="24"/>
          <w:szCs w:val="24"/>
          <w:lang w:eastAsia="ru-RU"/>
        </w:rPr>
        <w:t xml:space="preserve">Алешинского сельского </w:t>
      </w:r>
      <w:r w:rsidR="00D04721" w:rsidRPr="00D04721">
        <w:rPr>
          <w:rFonts w:ascii="Times New Roman" w:eastAsia="Times New Roman" w:hAnsi="Times New Roman" w:cs="Times New Roman"/>
          <w:color w:val="010101"/>
          <w:sz w:val="24"/>
          <w:szCs w:val="24"/>
          <w:lang w:eastAsia="ru-RU"/>
        </w:rPr>
        <w:t>поселения Дубровского муниципального района</w:t>
      </w:r>
      <w:r w:rsidR="00D04721" w:rsidRPr="00D04721">
        <w:rPr>
          <w:rFonts w:ascii="Times New Roman" w:eastAsia="Times New Roman" w:hAnsi="Times New Roman" w:cs="Times New Roman"/>
          <w:i/>
          <w:iCs/>
          <w:color w:val="010101"/>
          <w:sz w:val="24"/>
          <w:szCs w:val="24"/>
          <w:lang w:eastAsia="ru-RU"/>
        </w:rPr>
        <w:t xml:space="preserve"> </w:t>
      </w:r>
      <w:r w:rsidR="00D04721" w:rsidRPr="00D04721">
        <w:rPr>
          <w:rFonts w:ascii="Times New Roman" w:eastAsia="Times New Roman" w:hAnsi="Times New Roman" w:cs="Times New Roman"/>
          <w:color w:val="010101"/>
          <w:sz w:val="24"/>
          <w:szCs w:val="24"/>
          <w:lang w:eastAsia="ru-RU"/>
        </w:rPr>
        <w:t>на собраниях и конференциях граждан об обязательных требованиях, предъявляемых к объектам контроля.</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Обобщение правоприменительной практики</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Предостережение</w:t>
      </w:r>
      <w:r w:rsidRPr="00D04721">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w:t>
      </w:r>
      <w:r w:rsidRPr="00D04721">
        <w:rPr>
          <w:rFonts w:ascii="Times New Roman" w:eastAsia="Times New Roman" w:hAnsi="Times New Roman" w:cs="Times New Roman"/>
          <w:color w:val="010101"/>
          <w:sz w:val="24"/>
          <w:szCs w:val="24"/>
          <w:lang w:eastAsia="ru-RU"/>
        </w:rPr>
        <w:lastRenderedPageBreak/>
        <w:t>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w:t>
      </w:r>
      <w:r w:rsidR="00D76873">
        <w:rPr>
          <w:rFonts w:ascii="Times New Roman" w:eastAsia="Times New Roman" w:hAnsi="Times New Roman" w:cs="Times New Roman"/>
          <w:color w:val="010101"/>
          <w:sz w:val="24"/>
          <w:szCs w:val="24"/>
          <w:lang w:eastAsia="ru-RU"/>
        </w:rPr>
        <w:t xml:space="preserve"> года</w:t>
      </w:r>
      <w:r w:rsidRPr="00D04721">
        <w:rPr>
          <w:rFonts w:ascii="Times New Roman" w:eastAsia="Times New Roman" w:hAnsi="Times New Roman" w:cs="Times New Roman"/>
          <w:color w:val="010101"/>
          <w:sz w:val="24"/>
          <w:szCs w:val="24"/>
          <w:lang w:eastAsia="ru-RU"/>
        </w:rPr>
        <w:t xml:space="preserve"> № 151</w:t>
      </w:r>
      <w:r w:rsidRPr="00D04721">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Консультирование</w:t>
      </w:r>
      <w:r w:rsidRPr="00D04721">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Личный прием граждан проводится руководителем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осуществляется в устной или письменной форме по следующим вопросам:</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организация и осуществление муниципального жилищного контроля;</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невозможно;</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A5516">
        <w:rPr>
          <w:rFonts w:ascii="Times New Roman" w:eastAsia="Times New Roman" w:hAnsi="Times New Roman" w:cs="Times New Roman"/>
          <w:b/>
          <w:color w:val="010101"/>
          <w:sz w:val="24"/>
          <w:szCs w:val="24"/>
          <w:lang w:eastAsia="ru-RU"/>
        </w:rPr>
        <w:t>Профилактический визит</w:t>
      </w:r>
      <w:r w:rsidRPr="00D04721">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4721" w:rsidRPr="00D04721" w:rsidRDefault="00FF761F"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00D04721" w:rsidRPr="00D04721">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4721" w:rsidRPr="00D04721" w:rsidRDefault="00FF761F"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00D04721" w:rsidRPr="00D04721">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B7D2A" w:rsidRPr="00F94BFC" w:rsidRDefault="001B7D2A"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Срок исполнения</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Информирование осуществляется посредством размещения соответствующих сведений на сайте </w:t>
            </w:r>
            <w:r w:rsidR="002C699F">
              <w:rPr>
                <w:rFonts w:ascii="Times New Roman" w:eastAsia="Times New Roman" w:hAnsi="Times New Roman" w:cs="Times New Roman"/>
                <w:color w:val="010101"/>
                <w:sz w:val="24"/>
                <w:szCs w:val="24"/>
                <w:lang w:eastAsia="ru-RU"/>
              </w:rPr>
              <w:t xml:space="preserve">Алешинской сельской </w:t>
            </w:r>
            <w:proofErr w:type="gramStart"/>
            <w:r w:rsidR="002C699F">
              <w:rPr>
                <w:rFonts w:ascii="Times New Roman" w:eastAsia="Times New Roman" w:hAnsi="Times New Roman" w:cs="Times New Roman"/>
                <w:color w:val="010101"/>
                <w:sz w:val="24"/>
                <w:szCs w:val="24"/>
                <w:lang w:eastAsia="ru-RU"/>
              </w:rPr>
              <w:t xml:space="preserve">администрации </w:t>
            </w:r>
            <w:r w:rsidRPr="00F94BFC">
              <w:rPr>
                <w:rFonts w:ascii="Times New Roman" w:eastAsia="Times New Roman" w:hAnsi="Times New Roman" w:cs="Times New Roman"/>
                <w:color w:val="010101"/>
                <w:sz w:val="24"/>
                <w:szCs w:val="24"/>
                <w:lang w:eastAsia="ru-RU"/>
              </w:rPr>
              <w:t xml:space="preserve"> в</w:t>
            </w:r>
            <w:proofErr w:type="gramEnd"/>
            <w:r w:rsidRPr="00F94BFC">
              <w:rPr>
                <w:rFonts w:ascii="Times New Roman" w:eastAsia="Times New Roman" w:hAnsi="Times New Roman" w:cs="Times New Roman"/>
                <w:color w:val="010101"/>
                <w:sz w:val="24"/>
                <w:szCs w:val="24"/>
                <w:lang w:eastAsia="ru-RU"/>
              </w:rPr>
              <w:t xml:space="preserve"> информационно-</w:t>
            </w:r>
            <w:proofErr w:type="spellStart"/>
            <w:r w:rsidRPr="00F94BFC">
              <w:rPr>
                <w:rFonts w:ascii="Times New Roman" w:eastAsia="Times New Roman" w:hAnsi="Times New Roman" w:cs="Times New Roman"/>
                <w:color w:val="010101"/>
                <w:sz w:val="24"/>
                <w:szCs w:val="24"/>
                <w:lang w:eastAsia="ru-RU"/>
              </w:rPr>
              <w:t>телекоммуника</w:t>
            </w:r>
            <w:proofErr w:type="spellEnd"/>
            <w:r w:rsidR="002C699F">
              <w:rPr>
                <w:rFonts w:ascii="Times New Roman" w:eastAsia="Times New Roman" w:hAnsi="Times New Roman" w:cs="Times New Roman"/>
                <w:color w:val="010101"/>
                <w:sz w:val="24"/>
                <w:szCs w:val="24"/>
                <w:lang w:eastAsia="ru-RU"/>
              </w:rPr>
              <w:t>-</w:t>
            </w:r>
            <w:proofErr w:type="spellStart"/>
            <w:r w:rsidRPr="00F94BFC">
              <w:rPr>
                <w:rFonts w:ascii="Times New Roman" w:eastAsia="Times New Roman" w:hAnsi="Times New Roman" w:cs="Times New Roman"/>
                <w:color w:val="010101"/>
                <w:sz w:val="24"/>
                <w:szCs w:val="24"/>
                <w:lang w:eastAsia="ru-RU"/>
              </w:rPr>
              <w:t>ционной</w:t>
            </w:r>
            <w:proofErr w:type="spellEnd"/>
            <w:r w:rsidRPr="00F94BFC">
              <w:rPr>
                <w:rFonts w:ascii="Times New Roman" w:eastAsia="Times New Roman" w:hAnsi="Times New Roman" w:cs="Times New Roman"/>
                <w:color w:val="010101"/>
                <w:sz w:val="24"/>
                <w:szCs w:val="24"/>
                <w:lang w:eastAsia="ru-RU"/>
              </w:rPr>
              <w:t xml:space="preserve"> сети </w:t>
            </w:r>
            <w:r w:rsidR="002C699F">
              <w:rPr>
                <w:rFonts w:ascii="Times New Roman" w:eastAsia="Times New Roman" w:hAnsi="Times New Roman" w:cs="Times New Roman"/>
                <w:color w:val="010101"/>
                <w:sz w:val="24"/>
                <w:szCs w:val="24"/>
                <w:lang w:eastAsia="ru-RU"/>
              </w:rPr>
              <w:t>«</w:t>
            </w:r>
            <w:r w:rsidRPr="00F94BFC">
              <w:rPr>
                <w:rFonts w:ascii="Times New Roman" w:eastAsia="Times New Roman" w:hAnsi="Times New Roman" w:cs="Times New Roman"/>
                <w:color w:val="010101"/>
                <w:sz w:val="24"/>
                <w:szCs w:val="24"/>
                <w:lang w:eastAsia="ru-RU"/>
              </w:rPr>
              <w:t>Интернет</w:t>
            </w:r>
            <w:r w:rsidR="002C699F">
              <w:rPr>
                <w:rFonts w:ascii="Times New Roman" w:eastAsia="Times New Roman" w:hAnsi="Times New Roman" w:cs="Times New Roman"/>
                <w:color w:val="010101"/>
                <w:sz w:val="24"/>
                <w:szCs w:val="24"/>
                <w:lang w:eastAsia="ru-RU"/>
              </w:rPr>
              <w:t>»</w:t>
            </w:r>
            <w:r w:rsidRPr="00F94BFC">
              <w:rPr>
                <w:rFonts w:ascii="Times New Roman" w:eastAsia="Times New Roman" w:hAnsi="Times New Roman" w:cs="Times New Roman"/>
                <w:color w:val="010101"/>
                <w:sz w:val="24"/>
                <w:szCs w:val="24"/>
                <w:lang w:eastAsia="ru-RU"/>
              </w:rPr>
              <w:t xml:space="preserve"> и в иных формах.</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Администрация размещает и поддерживает в актуальном состоянии на сайте </w:t>
            </w:r>
            <w:r w:rsidR="002C699F">
              <w:rPr>
                <w:rFonts w:ascii="Times New Roman" w:eastAsia="Times New Roman" w:hAnsi="Times New Roman" w:cs="Times New Roman"/>
                <w:color w:val="010101"/>
                <w:sz w:val="24"/>
                <w:szCs w:val="24"/>
                <w:lang w:eastAsia="ru-RU"/>
              </w:rPr>
              <w:t>Алешинской сельской администрации</w:t>
            </w:r>
            <w:r w:rsidRPr="00F94BFC">
              <w:rPr>
                <w:rFonts w:ascii="Times New Roman" w:eastAsia="Times New Roman" w:hAnsi="Times New Roman" w:cs="Times New Roman"/>
                <w:color w:val="010101"/>
                <w:sz w:val="24"/>
                <w:szCs w:val="24"/>
                <w:lang w:eastAsia="ru-RU"/>
              </w:rPr>
              <w:t xml:space="preserve"> области в сети «Интернет»:</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3) программу профилактики рисков причинения вреда и план проведения </w:t>
            </w:r>
            <w:r w:rsidRPr="00F94BFC">
              <w:rPr>
                <w:rFonts w:ascii="Times New Roman" w:eastAsia="Times New Roman" w:hAnsi="Times New Roman" w:cs="Times New Roman"/>
                <w:color w:val="010101"/>
                <w:sz w:val="24"/>
                <w:szCs w:val="24"/>
                <w:lang w:eastAsia="ru-RU"/>
              </w:rPr>
              <w:lastRenderedPageBreak/>
              <w:t>плановых контрольных мероприятий;</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6) доклады о муниципальном контроле;</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Доклад о правоприменительной практике размещается на сайте </w:t>
            </w:r>
            <w:r w:rsidR="00620F5A">
              <w:rPr>
                <w:rFonts w:ascii="Times New Roman" w:eastAsia="Times New Roman" w:hAnsi="Times New Roman" w:cs="Times New Roman"/>
                <w:color w:val="010101"/>
                <w:sz w:val="24"/>
                <w:szCs w:val="24"/>
                <w:lang w:eastAsia="ru-RU"/>
              </w:rPr>
              <w:t>Алешинской сельской администрации</w:t>
            </w:r>
            <w:r w:rsidRPr="00F94BFC">
              <w:rPr>
                <w:rFonts w:ascii="Times New Roman" w:eastAsia="Times New Roman" w:hAnsi="Times New Roman" w:cs="Times New Roman"/>
                <w:color w:val="010101"/>
                <w:sz w:val="24"/>
                <w:szCs w:val="24"/>
                <w:lang w:eastAsia="ru-RU"/>
              </w:rPr>
              <w:t xml:space="preserve"> сети </w:t>
            </w:r>
            <w:r w:rsidR="00620F5A">
              <w:rPr>
                <w:rFonts w:ascii="Times New Roman" w:eastAsia="Times New Roman" w:hAnsi="Times New Roman" w:cs="Times New Roman"/>
                <w:color w:val="010101"/>
                <w:sz w:val="24"/>
                <w:szCs w:val="24"/>
                <w:lang w:eastAsia="ru-RU"/>
              </w:rPr>
              <w:t>«</w:t>
            </w:r>
            <w:r w:rsidRPr="00F94BFC">
              <w:rPr>
                <w:rFonts w:ascii="Times New Roman" w:eastAsia="Times New Roman" w:hAnsi="Times New Roman" w:cs="Times New Roman"/>
                <w:color w:val="010101"/>
                <w:sz w:val="24"/>
                <w:szCs w:val="24"/>
                <w:lang w:eastAsia="ru-RU"/>
              </w:rPr>
              <w:t>Интернет</w:t>
            </w:r>
            <w:r w:rsidR="00620F5A">
              <w:rPr>
                <w:rFonts w:ascii="Times New Roman" w:eastAsia="Times New Roman" w:hAnsi="Times New Roman" w:cs="Times New Roman"/>
                <w:color w:val="010101"/>
                <w:sz w:val="24"/>
                <w:szCs w:val="24"/>
                <w:lang w:eastAsia="ru-RU"/>
              </w:rPr>
              <w:t>»</w:t>
            </w:r>
            <w:r w:rsidRPr="00F94BFC">
              <w:rPr>
                <w:rFonts w:ascii="Times New Roman" w:eastAsia="Times New Roman" w:hAnsi="Times New Roman" w:cs="Times New Roman"/>
                <w:color w:val="010101"/>
                <w:sz w:val="24"/>
                <w:szCs w:val="24"/>
                <w:lang w:eastAsia="ru-RU"/>
              </w:rPr>
              <w:t>,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раз в год</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620F5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w:t>
            </w:r>
            <w:r w:rsidR="00620F5A">
              <w:rPr>
                <w:rFonts w:ascii="Times New Roman" w:eastAsia="Times New Roman" w:hAnsi="Times New Roman" w:cs="Times New Roman"/>
                <w:color w:val="010101"/>
                <w:sz w:val="24"/>
                <w:szCs w:val="24"/>
                <w:lang w:eastAsia="ru-RU"/>
              </w:rPr>
              <w:t>с</w:t>
            </w:r>
            <w:r w:rsidRPr="00F94BFC">
              <w:rPr>
                <w:rFonts w:ascii="Times New Roman" w:eastAsia="Times New Roman" w:hAnsi="Times New Roman" w:cs="Times New Roman"/>
                <w:color w:val="010101"/>
                <w:sz w:val="24"/>
                <w:szCs w:val="24"/>
                <w:lang w:eastAsia="ru-RU"/>
              </w:rPr>
              <w:t xml:space="preserve">убъекту предостережение о недопустимости нарушения обязательных требований и предлагает принять меры по обеспечению соблюдения обязательных </w:t>
            </w:r>
            <w:proofErr w:type="gramStart"/>
            <w:r w:rsidRPr="00F94BFC">
              <w:rPr>
                <w:rFonts w:ascii="Times New Roman" w:eastAsia="Times New Roman" w:hAnsi="Times New Roman" w:cs="Times New Roman"/>
                <w:color w:val="010101"/>
                <w:sz w:val="24"/>
                <w:szCs w:val="24"/>
                <w:lang w:eastAsia="ru-RU"/>
              </w:rPr>
              <w:t>требований.   </w:t>
            </w:r>
            <w:proofErr w:type="gramEnd"/>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Консультирование, осуществляется по следующим вопросам:</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компетенция уполномоченного органа;</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w:t>
            </w:r>
            <w:proofErr w:type="gramStart"/>
            <w:r w:rsidRPr="00F94BFC">
              <w:rPr>
                <w:rFonts w:ascii="Times New Roman" w:eastAsia="Times New Roman" w:hAnsi="Times New Roman" w:cs="Times New Roman"/>
                <w:color w:val="010101"/>
                <w:sz w:val="24"/>
                <w:szCs w:val="24"/>
                <w:lang w:eastAsia="ru-RU"/>
              </w:rPr>
              <w:t>на  сайте</w:t>
            </w:r>
            <w:proofErr w:type="gramEnd"/>
            <w:r w:rsidRPr="00F94BFC">
              <w:rPr>
                <w:rFonts w:ascii="Times New Roman" w:eastAsia="Times New Roman" w:hAnsi="Times New Roman" w:cs="Times New Roman"/>
                <w:color w:val="010101"/>
                <w:sz w:val="24"/>
                <w:szCs w:val="24"/>
                <w:lang w:eastAsia="ru-RU"/>
              </w:rPr>
              <w:t xml:space="preserve"> </w:t>
            </w:r>
            <w:r w:rsidR="00620F5A">
              <w:rPr>
                <w:rFonts w:ascii="Times New Roman" w:eastAsia="Times New Roman" w:hAnsi="Times New Roman" w:cs="Times New Roman"/>
                <w:color w:val="010101"/>
                <w:sz w:val="24"/>
                <w:szCs w:val="24"/>
                <w:lang w:eastAsia="ru-RU"/>
              </w:rPr>
              <w:t xml:space="preserve">Алешинской сельской администрации </w:t>
            </w:r>
            <w:r w:rsidRPr="00F94BFC">
              <w:rPr>
                <w:rFonts w:ascii="Times New Roman" w:eastAsia="Times New Roman" w:hAnsi="Times New Roman" w:cs="Times New Roman"/>
                <w:color w:val="010101"/>
                <w:sz w:val="24"/>
                <w:szCs w:val="24"/>
                <w:lang w:eastAsia="ru-RU"/>
              </w:rPr>
              <w:t>в информационно-</w:t>
            </w:r>
            <w:proofErr w:type="spellStart"/>
            <w:r w:rsidRPr="00F94BFC">
              <w:rPr>
                <w:rFonts w:ascii="Times New Roman" w:eastAsia="Times New Roman" w:hAnsi="Times New Roman" w:cs="Times New Roman"/>
                <w:color w:val="010101"/>
                <w:sz w:val="24"/>
                <w:szCs w:val="24"/>
                <w:lang w:eastAsia="ru-RU"/>
              </w:rPr>
              <w:t>телекоммуникацион</w:t>
            </w:r>
            <w:proofErr w:type="spellEnd"/>
            <w:r w:rsidR="00620F5A">
              <w:rPr>
                <w:rFonts w:ascii="Times New Roman" w:eastAsia="Times New Roman" w:hAnsi="Times New Roman" w:cs="Times New Roman"/>
                <w:color w:val="010101"/>
                <w:sz w:val="24"/>
                <w:szCs w:val="24"/>
                <w:lang w:eastAsia="ru-RU"/>
              </w:rPr>
              <w:t>-</w:t>
            </w:r>
            <w:r w:rsidRPr="00F94BFC">
              <w:rPr>
                <w:rFonts w:ascii="Times New Roman" w:eastAsia="Times New Roman" w:hAnsi="Times New Roman" w:cs="Times New Roman"/>
                <w:color w:val="010101"/>
                <w:sz w:val="24"/>
                <w:szCs w:val="24"/>
                <w:lang w:eastAsia="ru-RU"/>
              </w:rPr>
              <w:t>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w:t>
            </w:r>
            <w:r w:rsidRPr="00F94BFC">
              <w:rPr>
                <w:rFonts w:ascii="Times New Roman" w:eastAsia="Times New Roman" w:hAnsi="Times New Roman" w:cs="Times New Roman"/>
                <w:color w:val="010101"/>
                <w:sz w:val="24"/>
                <w:szCs w:val="24"/>
                <w:lang w:eastAsia="ru-RU"/>
              </w:rPr>
              <w:lastRenderedPageBreak/>
              <w:t>использования видео-конференц-связи.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w:t>
            </w:r>
            <w:r w:rsidR="007B646A">
              <w:rPr>
                <w:rFonts w:ascii="Times New Roman" w:eastAsia="Times New Roman" w:hAnsi="Times New Roman" w:cs="Times New Roman"/>
                <w:color w:val="010101"/>
                <w:sz w:val="24"/>
                <w:szCs w:val="24"/>
                <w:lang w:eastAsia="ru-RU"/>
              </w:rPr>
              <w:t xml:space="preserve"> г.</w:t>
            </w:r>
            <w:r w:rsidRPr="00F94BFC">
              <w:rPr>
                <w:rFonts w:ascii="Times New Roman" w:eastAsia="Times New Roman" w:hAnsi="Times New Roman" w:cs="Times New Roman"/>
                <w:color w:val="010101"/>
                <w:sz w:val="24"/>
                <w:szCs w:val="24"/>
                <w:lang w:eastAsia="ru-RU"/>
              </w:rPr>
              <w:t xml:space="preserve"> № 248-ФЗ.</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rsidR="001B7D2A" w:rsidRPr="00F94BFC" w:rsidRDefault="001B7D2A" w:rsidP="001B7D2A">
      <w:pPr>
        <w:rPr>
          <w:rFonts w:ascii="Times New Roman" w:hAnsi="Times New Roman" w:cs="Times New Roman"/>
          <w:sz w:val="24"/>
          <w:szCs w:val="24"/>
        </w:rPr>
      </w:pP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к настоящей Программе.</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4</w:t>
      </w:r>
      <w:r w:rsidRPr="00114C47">
        <w:rPr>
          <w:rFonts w:ascii="Times New Roman" w:eastAsia="Times New Roman" w:hAnsi="Times New Roman" w:cs="Times New Roman"/>
          <w:b/>
          <w:bCs/>
          <w:color w:val="010101"/>
          <w:sz w:val="24"/>
          <w:szCs w:val="24"/>
          <w:lang w:eastAsia="ru-RU"/>
        </w:rPr>
        <w:t>. Показатели результативности и эффективности Программы.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Показатели результативности Программы профилактики определяются в соответствии со следующей таблицей:</w:t>
      </w: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п/п</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E5440B">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E5440B">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0E7B17">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0E7B17">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3.</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E5440B">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r w:rsidR="00E5440B">
              <w:rPr>
                <w:rFonts w:ascii="Times New Roman" w:eastAsia="Times New Roman" w:hAnsi="Times New Roman" w:cs="Times New Roman"/>
                <w:color w:val="010101"/>
                <w:sz w:val="24"/>
                <w:szCs w:val="24"/>
                <w:lang w:eastAsia="ru-RU"/>
              </w:rPr>
              <w:t xml:space="preserve"> </w:t>
            </w:r>
            <w:r w:rsidRPr="00BA470F">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E5440B">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E5440B">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tcPr>
          <w:p w:rsidR="001B7D2A" w:rsidRPr="00BA470F" w:rsidRDefault="001B7D2A" w:rsidP="000E7B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3827"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исполнено/не исполнено</w:t>
            </w:r>
          </w:p>
        </w:tc>
      </w:tr>
    </w:tbl>
    <w:p w:rsidR="001B7D2A" w:rsidRPr="00BA470F" w:rsidRDefault="001B7D2A" w:rsidP="000E7B1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BA470F">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rsidR="001B7D2A" w:rsidRPr="00BA470F" w:rsidRDefault="001B7D2A" w:rsidP="000E7B1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Ежегодная оценка результативности и эффективности Программы профилактики осуществляется </w:t>
      </w:r>
      <w:r w:rsidR="00AC025D">
        <w:rPr>
          <w:rFonts w:ascii="Times New Roman" w:eastAsia="Times New Roman" w:hAnsi="Times New Roman" w:cs="Times New Roman"/>
          <w:color w:val="010101"/>
          <w:sz w:val="24"/>
          <w:szCs w:val="24"/>
          <w:lang w:eastAsia="ru-RU"/>
        </w:rPr>
        <w:t>Алешинской сельской</w:t>
      </w:r>
      <w:r w:rsidRPr="00BA470F">
        <w:rPr>
          <w:rFonts w:ascii="Times New Roman" w:eastAsia="Times New Roman" w:hAnsi="Times New Roman" w:cs="Times New Roman"/>
          <w:color w:val="010101"/>
          <w:sz w:val="24"/>
          <w:szCs w:val="24"/>
          <w:lang w:eastAsia="ru-RU"/>
        </w:rPr>
        <w:t xml:space="preserve"> администрации.</w:t>
      </w:r>
    </w:p>
    <w:p w:rsidR="001B7D2A" w:rsidRPr="00BA470F" w:rsidRDefault="001B7D2A" w:rsidP="000E7B1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w:t>
      </w:r>
      <w:r>
        <w:rPr>
          <w:rFonts w:ascii="Times New Roman" w:eastAsia="Times New Roman" w:hAnsi="Times New Roman" w:cs="Times New Roman"/>
          <w:color w:val="010101"/>
          <w:sz w:val="24"/>
          <w:szCs w:val="24"/>
          <w:lang w:eastAsia="ru-RU"/>
        </w:rPr>
        <w:t>уполномоченное лицо</w:t>
      </w:r>
      <w:r w:rsidRPr="00BA470F">
        <w:rPr>
          <w:rFonts w:ascii="Times New Roman" w:eastAsia="Times New Roman" w:hAnsi="Times New Roman" w:cs="Times New Roman"/>
          <w:color w:val="010101"/>
          <w:sz w:val="24"/>
          <w:szCs w:val="24"/>
          <w:lang w:eastAsia="ru-RU"/>
        </w:rPr>
        <w:t xml:space="preserve"> </w:t>
      </w:r>
      <w:r w:rsidR="004F6F6C">
        <w:rPr>
          <w:rFonts w:ascii="Times New Roman" w:eastAsia="Times New Roman" w:hAnsi="Times New Roman" w:cs="Times New Roman"/>
          <w:color w:val="010101"/>
          <w:sz w:val="24"/>
          <w:szCs w:val="24"/>
          <w:lang w:eastAsia="ru-RU"/>
        </w:rPr>
        <w:t xml:space="preserve">Алешинской сельской </w:t>
      </w:r>
      <w:r w:rsidRPr="00BA470F">
        <w:rPr>
          <w:rFonts w:ascii="Times New Roman" w:eastAsia="Times New Roman" w:hAnsi="Times New Roman" w:cs="Times New Roman"/>
          <w:color w:val="010101"/>
          <w:sz w:val="24"/>
          <w:szCs w:val="24"/>
          <w:lang w:eastAsia="ru-RU"/>
        </w:rPr>
        <w:t>администрации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A470F">
        <w:rPr>
          <w:rFonts w:ascii="Times New Roman" w:eastAsia="Times New Roman" w:hAnsi="Times New Roman" w:cs="Times New Roman"/>
          <w:bCs/>
          <w:iCs/>
          <w:color w:val="010101"/>
          <w:sz w:val="24"/>
          <w:szCs w:val="24"/>
          <w:lang w:eastAsia="ru-RU"/>
        </w:rPr>
        <w:t xml:space="preserve">. </w:t>
      </w:r>
    </w:p>
    <w:p w:rsidR="001B7D2A" w:rsidRPr="00BA470F" w:rsidRDefault="001B7D2A" w:rsidP="000E7B1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w:t>
      </w:r>
      <w:r>
        <w:rPr>
          <w:rFonts w:ascii="Times New Roman" w:eastAsia="Times New Roman" w:hAnsi="Times New Roman" w:cs="Times New Roman"/>
          <w:color w:val="010101"/>
          <w:sz w:val="24"/>
          <w:szCs w:val="24"/>
          <w:lang w:eastAsia="ru-RU"/>
        </w:rPr>
        <w:t>ри осуществлении муниципального</w:t>
      </w:r>
      <w:r w:rsidR="00DA5516">
        <w:rPr>
          <w:rFonts w:ascii="Times New Roman" w:eastAsia="Times New Roman" w:hAnsi="Times New Roman" w:cs="Times New Roman"/>
          <w:color w:val="010101"/>
          <w:sz w:val="24"/>
          <w:szCs w:val="24"/>
          <w:lang w:eastAsia="ru-RU"/>
        </w:rPr>
        <w:t xml:space="preserve"> жилищного</w:t>
      </w:r>
      <w:r>
        <w:rPr>
          <w:rFonts w:ascii="Times New Roman" w:eastAsia="Times New Roman" w:hAnsi="Times New Roman" w:cs="Times New Roman"/>
          <w:color w:val="010101"/>
          <w:sz w:val="24"/>
          <w:szCs w:val="24"/>
          <w:lang w:eastAsia="ru-RU"/>
        </w:rPr>
        <w:t xml:space="preserve"> к</w:t>
      </w:r>
      <w:r w:rsidRPr="00BA470F">
        <w:rPr>
          <w:rFonts w:ascii="Times New Roman" w:eastAsia="Times New Roman" w:hAnsi="Times New Roman" w:cs="Times New Roman"/>
          <w:color w:val="010101"/>
          <w:sz w:val="24"/>
          <w:szCs w:val="24"/>
          <w:lang w:eastAsia="ru-RU"/>
        </w:rPr>
        <w:t>онтроля на территории</w:t>
      </w:r>
      <w:r w:rsidR="00DA5516">
        <w:rPr>
          <w:rFonts w:ascii="Times New Roman" w:eastAsia="Times New Roman" w:hAnsi="Times New Roman" w:cs="Times New Roman"/>
          <w:color w:val="010101"/>
          <w:sz w:val="24"/>
          <w:szCs w:val="24"/>
          <w:lang w:eastAsia="ru-RU"/>
        </w:rPr>
        <w:t xml:space="preserve"> </w:t>
      </w:r>
      <w:r w:rsidR="004F6F6C">
        <w:rPr>
          <w:rFonts w:ascii="Times New Roman" w:eastAsia="Times New Roman" w:hAnsi="Times New Roman" w:cs="Times New Roman"/>
          <w:color w:val="010101"/>
          <w:sz w:val="24"/>
          <w:szCs w:val="24"/>
          <w:lang w:eastAsia="ru-RU"/>
        </w:rPr>
        <w:t xml:space="preserve">Алешинского сельского </w:t>
      </w:r>
      <w:r w:rsidR="00DA5516">
        <w:rPr>
          <w:rFonts w:ascii="Times New Roman" w:eastAsia="Times New Roman" w:hAnsi="Times New Roman" w:cs="Times New Roman"/>
          <w:color w:val="010101"/>
          <w:sz w:val="24"/>
          <w:szCs w:val="24"/>
          <w:lang w:eastAsia="ru-RU"/>
        </w:rPr>
        <w:t>поселения</w:t>
      </w:r>
      <w:r w:rsidRPr="00BA470F">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Дубровского </w:t>
      </w:r>
      <w:r w:rsidRPr="00BA470F">
        <w:rPr>
          <w:rFonts w:ascii="Times New Roman" w:eastAsia="Times New Roman" w:hAnsi="Times New Roman" w:cs="Times New Roman"/>
          <w:color w:val="010101"/>
          <w:sz w:val="24"/>
          <w:szCs w:val="24"/>
          <w:lang w:eastAsia="ru-RU"/>
        </w:rPr>
        <w:t xml:space="preserve">муниципального района Брянской области на 2024 год. </w:t>
      </w: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br w:type="page"/>
      </w:r>
    </w:p>
    <w:p w:rsidR="001B7D2A" w:rsidRDefault="001B7D2A" w:rsidP="001B7D2A">
      <w:pPr>
        <w:rPr>
          <w:rFonts w:ascii="Times New Roman" w:eastAsia="Times New Roman" w:hAnsi="Times New Roman" w:cs="Times New Roman"/>
          <w:color w:val="010101"/>
          <w:sz w:val="20"/>
          <w:szCs w:val="20"/>
          <w:lang w:eastAsia="ru-RU"/>
        </w:rPr>
        <w:sectPr w:rsidR="001B7D2A" w:rsidSect="00BA470F">
          <w:pgSz w:w="11906" w:h="16838"/>
          <w:pgMar w:top="1134" w:right="850" w:bottom="1134" w:left="993" w:header="708" w:footer="708" w:gutter="0"/>
          <w:cols w:space="708"/>
          <w:docGrid w:linePitch="360"/>
        </w:sectPr>
      </w:pPr>
    </w:p>
    <w:p w:rsidR="001B7D2A" w:rsidRPr="000622E0" w:rsidRDefault="001B7D2A" w:rsidP="001B7D2A">
      <w:pPr>
        <w:spacing w:after="0" w:line="240" w:lineRule="auto"/>
        <w:ind w:left="6521"/>
        <w:jc w:val="right"/>
        <w:rPr>
          <w:rFonts w:ascii="Times New Roman" w:eastAsia="Calibri" w:hAnsi="Times New Roman" w:cs="Times New Roman"/>
          <w:sz w:val="24"/>
          <w:szCs w:val="24"/>
        </w:rPr>
      </w:pPr>
      <w:r w:rsidRPr="000622E0">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1</w:t>
      </w:r>
    </w:p>
    <w:p w:rsidR="001B7D2A" w:rsidRPr="000622E0" w:rsidRDefault="001B7D2A" w:rsidP="001B7D2A">
      <w:pPr>
        <w:spacing w:after="0" w:line="240" w:lineRule="auto"/>
        <w:ind w:left="6521"/>
        <w:rPr>
          <w:rFonts w:ascii="Times New Roman" w:eastAsia="Calibri" w:hAnsi="Times New Roman" w:cs="Times New Roman"/>
          <w:sz w:val="24"/>
          <w:szCs w:val="24"/>
        </w:rPr>
      </w:pPr>
      <w:r w:rsidRPr="000622E0">
        <w:rPr>
          <w:rFonts w:ascii="Times New Roman" w:eastAsia="Calibri" w:hAnsi="Times New Roman" w:cs="Times New Roman"/>
          <w:sz w:val="24"/>
          <w:szCs w:val="24"/>
        </w:rPr>
        <w:t xml:space="preserve">                                                                                                                             </w:t>
      </w:r>
    </w:p>
    <w:p w:rsidR="001B7D2A" w:rsidRPr="000622E0" w:rsidRDefault="001B7D2A" w:rsidP="001B7D2A">
      <w:pPr>
        <w:shd w:val="clear" w:color="auto" w:fill="FFFFFF"/>
        <w:jc w:val="center"/>
        <w:outlineLvl w:val="1"/>
        <w:rPr>
          <w:rFonts w:ascii="Times New Roman" w:eastAsia="Calibri" w:hAnsi="Times New Roman" w:cs="Times New Roman"/>
          <w:b/>
          <w:bCs/>
          <w:color w:val="010101"/>
          <w:sz w:val="24"/>
          <w:szCs w:val="24"/>
        </w:rPr>
      </w:pPr>
      <w:r w:rsidRPr="000622E0">
        <w:rPr>
          <w:rFonts w:ascii="Times New Roman" w:eastAsia="Times New Roman" w:hAnsi="Times New Roman" w:cs="Times New Roman"/>
          <w:b/>
          <w:bCs/>
          <w:sz w:val="24"/>
          <w:szCs w:val="24"/>
          <w:lang w:eastAsia="ru-RU"/>
        </w:rPr>
        <w:t xml:space="preserve">Перечень </w:t>
      </w:r>
      <w:r w:rsidRPr="000622E0">
        <w:rPr>
          <w:rFonts w:ascii="Times New Roman" w:eastAsia="Calibri" w:hAnsi="Times New Roman" w:cs="Times New Roman"/>
          <w:b/>
          <w:bCs/>
          <w:sz w:val="24"/>
          <w:szCs w:val="24"/>
        </w:rPr>
        <w:t>контролируемых лиц для проведения профилактических визитов в 2024 году</w:t>
      </w:r>
    </w:p>
    <w:tbl>
      <w:tblPr>
        <w:tblStyle w:val="1"/>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1B7D2A" w:rsidRPr="000622E0" w:rsidTr="003E2D31">
        <w:trPr>
          <w:trHeight w:val="1634"/>
        </w:trPr>
        <w:tc>
          <w:tcPr>
            <w:tcW w:w="633" w:type="dxa"/>
            <w:shd w:val="clear" w:color="auto" w:fill="auto"/>
            <w:vAlign w:val="center"/>
          </w:tcPr>
          <w:p w:rsidR="001B7D2A" w:rsidRPr="000622E0" w:rsidRDefault="001B7D2A" w:rsidP="003E2D31">
            <w:pPr>
              <w:autoSpaceDE w:val="0"/>
              <w:autoSpaceDN w:val="0"/>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w:t>
            </w:r>
          </w:p>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п/п</w:t>
            </w:r>
          </w:p>
        </w:tc>
        <w:tc>
          <w:tcPr>
            <w:tcW w:w="2298"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Объект контроля</w:t>
            </w:r>
          </w:p>
        </w:tc>
        <w:tc>
          <w:tcPr>
            <w:tcW w:w="2740"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ИНН</w:t>
            </w:r>
          </w:p>
        </w:tc>
        <w:tc>
          <w:tcPr>
            <w:tcW w:w="2204"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Категория риска</w:t>
            </w:r>
          </w:p>
        </w:tc>
        <w:tc>
          <w:tcPr>
            <w:tcW w:w="1643" w:type="dxa"/>
            <w:shd w:val="clear" w:color="auto" w:fill="auto"/>
            <w:vAlign w:val="center"/>
          </w:tcPr>
          <w:p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Период проведения</w:t>
            </w:r>
          </w:p>
        </w:tc>
        <w:tc>
          <w:tcPr>
            <w:tcW w:w="2110" w:type="dxa"/>
            <w:shd w:val="clear" w:color="auto" w:fill="auto"/>
            <w:vAlign w:val="center"/>
          </w:tcPr>
          <w:p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Ответственный исполнитель</w:t>
            </w:r>
          </w:p>
        </w:tc>
      </w:tr>
      <w:tr w:rsidR="001B7D2A" w:rsidRPr="000622E0" w:rsidTr="003E2D31">
        <w:trPr>
          <w:trHeight w:val="1566"/>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1.</w:t>
            </w:r>
            <w:bookmarkStart w:id="1" w:name="_GoBack"/>
            <w:bookmarkEnd w:id="1"/>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shd w:val="clear" w:color="auto" w:fill="auto"/>
          </w:tcPr>
          <w:p w:rsidR="001B7D2A" w:rsidRPr="000622E0" w:rsidRDefault="001B7D2A" w:rsidP="003E2D31">
            <w:pPr>
              <w:rPr>
                <w:rFonts w:ascii="Times New Roman" w:eastAsia="Times New Roman" w:hAnsi="Times New Roman" w:cs="Times New Roman"/>
                <w:sz w:val="24"/>
                <w:szCs w:val="24"/>
                <w:lang w:eastAsia="ru-RU"/>
              </w:rPr>
            </w:pPr>
          </w:p>
        </w:tc>
        <w:tc>
          <w:tcPr>
            <w:tcW w:w="2126" w:type="dxa"/>
          </w:tcPr>
          <w:p w:rsidR="001B7D2A" w:rsidRPr="000622E0" w:rsidRDefault="001B7D2A" w:rsidP="003E2D31">
            <w:pPr>
              <w:rPr>
                <w:rFonts w:ascii="Times New Roman" w:eastAsia="Calibri" w:hAnsi="Times New Roman" w:cs="Times New Roman"/>
                <w:sz w:val="24"/>
                <w:szCs w:val="24"/>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2.</w:t>
            </w:r>
          </w:p>
        </w:tc>
        <w:tc>
          <w:tcPr>
            <w:tcW w:w="2298" w:type="dxa"/>
          </w:tcPr>
          <w:p w:rsidR="001B7D2A" w:rsidRPr="000622E0" w:rsidRDefault="001B7D2A" w:rsidP="003E2D31">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rsidR="001B7D2A" w:rsidRPr="000622E0" w:rsidRDefault="001B7D2A" w:rsidP="003E2D31">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3.</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4.</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bl>
    <w:p w:rsidR="001B7D2A" w:rsidRPr="000622E0" w:rsidRDefault="001B7D2A" w:rsidP="001B7D2A">
      <w:pPr>
        <w:spacing w:after="0" w:line="240" w:lineRule="auto"/>
        <w:ind w:firstLine="709"/>
        <w:jc w:val="both"/>
        <w:rPr>
          <w:rFonts w:ascii="Times New Roman" w:eastAsia="Times New Roman" w:hAnsi="Times New Roman" w:cs="Times New Roman"/>
          <w:sz w:val="24"/>
          <w:szCs w:val="24"/>
          <w:lang w:eastAsia="ru-RU"/>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spacing w:after="200" w:line="276" w:lineRule="auto"/>
        <w:rPr>
          <w:rFonts w:ascii="Times New Roman" w:eastAsia="Calibri" w:hAnsi="Times New Roman" w:cs="Times New Roman"/>
          <w:sz w:val="24"/>
          <w:szCs w:val="24"/>
        </w:rPr>
      </w:pPr>
    </w:p>
    <w:p w:rsidR="001B7D2A" w:rsidRPr="00114C47" w:rsidRDefault="001B7D2A" w:rsidP="001B7D2A">
      <w:pPr>
        <w:rPr>
          <w:rFonts w:ascii="Times New Roman" w:eastAsia="Times New Roman" w:hAnsi="Times New Roman" w:cs="Times New Roman"/>
          <w:color w:val="010101"/>
          <w:sz w:val="20"/>
          <w:szCs w:val="20"/>
          <w:lang w:eastAsia="ru-RU"/>
        </w:rPr>
      </w:pPr>
    </w:p>
    <w:p w:rsidR="00E4250B" w:rsidRDefault="00E4250B"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sectPr w:rsidR="00E4250B" w:rsidSect="00DA551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14C47"/>
    <w:rsid w:val="0004744C"/>
    <w:rsid w:val="000478AC"/>
    <w:rsid w:val="00056D50"/>
    <w:rsid w:val="00066303"/>
    <w:rsid w:val="00076D04"/>
    <w:rsid w:val="000B1438"/>
    <w:rsid w:val="000D582D"/>
    <w:rsid w:val="000E7B17"/>
    <w:rsid w:val="00114C47"/>
    <w:rsid w:val="0015665C"/>
    <w:rsid w:val="00165252"/>
    <w:rsid w:val="00180E4F"/>
    <w:rsid w:val="001A2E4A"/>
    <w:rsid w:val="001B7D2A"/>
    <w:rsid w:val="001D7E30"/>
    <w:rsid w:val="002024B6"/>
    <w:rsid w:val="002326A7"/>
    <w:rsid w:val="00261652"/>
    <w:rsid w:val="0027461E"/>
    <w:rsid w:val="0028279C"/>
    <w:rsid w:val="002C699F"/>
    <w:rsid w:val="002D68CC"/>
    <w:rsid w:val="002F45AE"/>
    <w:rsid w:val="00306641"/>
    <w:rsid w:val="00327F33"/>
    <w:rsid w:val="003B2FC8"/>
    <w:rsid w:val="003C0512"/>
    <w:rsid w:val="003C4CE2"/>
    <w:rsid w:val="00405B99"/>
    <w:rsid w:val="004114AE"/>
    <w:rsid w:val="0047508A"/>
    <w:rsid w:val="0048540C"/>
    <w:rsid w:val="00495062"/>
    <w:rsid w:val="004B52EB"/>
    <w:rsid w:val="004F6F6C"/>
    <w:rsid w:val="00514A9D"/>
    <w:rsid w:val="005523B4"/>
    <w:rsid w:val="00591F30"/>
    <w:rsid w:val="005B70A5"/>
    <w:rsid w:val="005E742A"/>
    <w:rsid w:val="005F25C5"/>
    <w:rsid w:val="005F3CBB"/>
    <w:rsid w:val="00606432"/>
    <w:rsid w:val="00606D48"/>
    <w:rsid w:val="0061368D"/>
    <w:rsid w:val="00616E6F"/>
    <w:rsid w:val="00620F5A"/>
    <w:rsid w:val="00675544"/>
    <w:rsid w:val="00675CB7"/>
    <w:rsid w:val="006F1316"/>
    <w:rsid w:val="007903C2"/>
    <w:rsid w:val="00796E67"/>
    <w:rsid w:val="007B646A"/>
    <w:rsid w:val="008A24B8"/>
    <w:rsid w:val="008D141E"/>
    <w:rsid w:val="008D4C83"/>
    <w:rsid w:val="009039CD"/>
    <w:rsid w:val="00931342"/>
    <w:rsid w:val="00970B2D"/>
    <w:rsid w:val="00997F00"/>
    <w:rsid w:val="009F221A"/>
    <w:rsid w:val="00A04C86"/>
    <w:rsid w:val="00A121D5"/>
    <w:rsid w:val="00A132B9"/>
    <w:rsid w:val="00A36CBD"/>
    <w:rsid w:val="00A67A1C"/>
    <w:rsid w:val="00AC025D"/>
    <w:rsid w:val="00AE5168"/>
    <w:rsid w:val="00B20ABF"/>
    <w:rsid w:val="00B56303"/>
    <w:rsid w:val="00BA6C18"/>
    <w:rsid w:val="00BF7ABC"/>
    <w:rsid w:val="00C0494A"/>
    <w:rsid w:val="00C407E7"/>
    <w:rsid w:val="00CB6436"/>
    <w:rsid w:val="00D04721"/>
    <w:rsid w:val="00D22A8C"/>
    <w:rsid w:val="00D50A0C"/>
    <w:rsid w:val="00D76873"/>
    <w:rsid w:val="00DA5516"/>
    <w:rsid w:val="00DC7D41"/>
    <w:rsid w:val="00DD0AB8"/>
    <w:rsid w:val="00DE1EFB"/>
    <w:rsid w:val="00E4250B"/>
    <w:rsid w:val="00E5440B"/>
    <w:rsid w:val="00E86374"/>
    <w:rsid w:val="00EB512B"/>
    <w:rsid w:val="00F0092D"/>
    <w:rsid w:val="00F37DB8"/>
    <w:rsid w:val="00F455F2"/>
    <w:rsid w:val="00F64C32"/>
    <w:rsid w:val="00F850A9"/>
    <w:rsid w:val="00F90BB6"/>
    <w:rsid w:val="00FE35A8"/>
    <w:rsid w:val="00FF7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51404-F252-4867-91E2-AC36F55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14C47"/>
    <w:rPr>
      <w:color w:val="0000FF"/>
      <w:u w:val="single"/>
    </w:rPr>
  </w:style>
  <w:style w:type="paragraph" w:styleId="a5">
    <w:name w:val="List Paragraph"/>
    <w:basedOn w:val="a"/>
    <w:uiPriority w:val="34"/>
    <w:qFormat/>
    <w:rsid w:val="00A67A1C"/>
    <w:pPr>
      <w:ind w:left="720"/>
      <w:contextualSpacing/>
    </w:pPr>
  </w:style>
  <w:style w:type="paragraph" w:customStyle="1" w:styleId="ConsPlusNormal">
    <w:name w:val="ConsPlusNormal"/>
    <w:uiPriority w:val="99"/>
    <w:rsid w:val="003C0512"/>
    <w:pPr>
      <w:suppressAutoHyphens/>
      <w:autoSpaceDE w:val="0"/>
      <w:spacing w:after="0" w:line="240" w:lineRule="auto"/>
      <w:ind w:firstLine="720"/>
    </w:pPr>
    <w:rPr>
      <w:rFonts w:ascii="Arial" w:eastAsia="Times New Roman" w:hAnsi="Arial" w:cs="Arial"/>
      <w:sz w:val="20"/>
      <w:szCs w:val="20"/>
      <w:lang w:eastAsia="zh-CN"/>
    </w:rPr>
  </w:style>
  <w:style w:type="table" w:customStyle="1" w:styleId="1">
    <w:name w:val="Сетка таблицы1"/>
    <w:basedOn w:val="a1"/>
    <w:next w:val="a6"/>
    <w:uiPriority w:val="39"/>
    <w:rsid w:val="001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1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163316">
      <w:bodyDiv w:val="1"/>
      <w:marLeft w:val="0"/>
      <w:marRight w:val="0"/>
      <w:marTop w:val="0"/>
      <w:marBottom w:val="0"/>
      <w:divBdr>
        <w:top w:val="none" w:sz="0" w:space="0" w:color="auto"/>
        <w:left w:val="none" w:sz="0" w:space="0" w:color="auto"/>
        <w:bottom w:val="none" w:sz="0" w:space="0" w:color="auto"/>
        <w:right w:val="none" w:sz="0" w:space="0" w:color="auto"/>
      </w:divBdr>
    </w:div>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10</Pages>
  <Words>3450</Words>
  <Characters>19670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2022-09-23T08:22:00Z</cp:lastPrinted>
  <dcterms:created xsi:type="dcterms:W3CDTF">2021-11-10T12:04:00Z</dcterms:created>
  <dcterms:modified xsi:type="dcterms:W3CDTF">2023-11-01T07:30:00Z</dcterms:modified>
</cp:coreProperties>
</file>